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</w:pPr>
      <w:r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  <w:t>吉首大学实验室与设备管理中心</w:t>
      </w:r>
    </w:p>
    <w:p>
      <w:pPr>
        <w:jc w:val="center"/>
        <w:rPr>
          <w:rFonts w:hint="eastAsia" w:ascii="方正大标宋简体" w:eastAsia="方正大标宋简体"/>
          <w:w w:val="76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13970" r="38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29.1pt;height:0pt;width:442.2pt;z-index:251659264;mso-width-relative:page;mso-height-relative:page;" filled="f" stroked="t" coordsize="21600,21600" o:gfxdata="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lBIU1AAAAAcBAAAPAAAAAAAA&#10;AAEAIAAAACIAAABkcnMvZG93bnJldi54bWxQSwECFAAUAAAACACHTuJAOXvgR90BAACXAwAADgAA&#10;AAAAAAABACAAAAAj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w w:val="76"/>
          <w:sz w:val="32"/>
          <w:szCs w:val="32"/>
        </w:rPr>
        <w:t>实设通[201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8</w:t>
      </w:r>
      <w:r>
        <w:rPr>
          <w:rFonts w:hint="eastAsia" w:ascii="方正大标宋简体" w:eastAsia="方正大标宋简体"/>
          <w:w w:val="76"/>
          <w:sz w:val="32"/>
          <w:szCs w:val="32"/>
        </w:rPr>
        <w:t xml:space="preserve">] 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 xml:space="preserve">  18</w:t>
      </w:r>
      <w:r>
        <w:rPr>
          <w:rFonts w:hint="eastAsia" w:ascii="方正大标宋简体" w:eastAsia="方正大标宋简体"/>
          <w:w w:val="76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关于开展信息化教学课程群数字资源建设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立项项目结题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验收</w:t>
      </w:r>
      <w:r>
        <w:rPr>
          <w:rFonts w:hint="eastAsia" w:ascii="黑体" w:hAnsi="黑体" w:eastAsia="黑体" w:cs="黑体"/>
          <w:b/>
          <w:sz w:val="36"/>
          <w:szCs w:val="36"/>
        </w:rPr>
        <w:t>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各相关学院及单位：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为加强教师教学业务能力，强化数字教学资源建设，推进信息技术与高校教学的深度融合，进一步更新教育理念，创新教学模式，增强教学效果，提高教育质量，根据实设通[2015] 30号文件精神，学校确定《应用数学专业主干课程群数字资源建设》等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个项目为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吉首大学</w:t>
      </w:r>
      <w:r>
        <w:rPr>
          <w:rFonts w:hint="eastAsia" w:ascii="仿宋" w:hAnsi="仿宋" w:eastAsia="仿宋" w:cs="仿宋"/>
          <w:sz w:val="28"/>
          <w:szCs w:val="28"/>
        </w:rPr>
        <w:t>信息化教学课程群数字资源建设立项项目。按照立项文件要求，经过三年的建设和使用，该批项目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8个</w:t>
      </w:r>
      <w:r>
        <w:rPr>
          <w:rFonts w:hint="eastAsia" w:ascii="仿宋" w:hAnsi="仿宋" w:eastAsia="仿宋" w:cs="仿宋"/>
          <w:sz w:val="28"/>
          <w:szCs w:val="28"/>
        </w:rPr>
        <w:t>进入验收阶段。现将有关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sz w:val="28"/>
          <w:szCs w:val="28"/>
        </w:rPr>
        <w:t>验收事宜通知如下：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相关教学单位要高度重视，主动适应信息技术的发展，以信息化教学资源建设为契机，不断深化信息化教学研究与改革，完善信息化教学及管理体系，充分发挥信息技术在保障和提高人才培养质量方面的积极作用。认真组织和督促项目团队教师按照项目建设的要求开展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、验收对象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本次验收主要面向</w:t>
      </w:r>
      <w:r>
        <w:rPr>
          <w:rFonts w:hint="eastAsia" w:ascii="仿宋" w:hAnsi="仿宋" w:eastAsia="仿宋" w:cs="仿宋"/>
          <w:sz w:val="28"/>
          <w:szCs w:val="28"/>
        </w:rPr>
        <w:t>2015年立项的项目，详细名单见附件1。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验收内容与标准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1、信息化教学课程群数字资源建设项目周期为三年。要求各项目组按照项目建设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sz w:val="28"/>
          <w:szCs w:val="28"/>
        </w:rPr>
        <w:t>要求，对照立项后签订的“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建设承诺书”，填写《吉首大学信息化教学课程群数字资源建设项目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sz w:val="28"/>
          <w:szCs w:val="28"/>
        </w:rPr>
        <w:t>报告》（附件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并提交项目建设工作的其它佐证材料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技术规范见附件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结题验收的基本要求</w:t>
      </w:r>
      <w:r>
        <w:rPr>
          <w:rFonts w:hint="eastAsia" w:ascii="仿宋" w:hAnsi="仿宋" w:eastAsia="仿宋" w:cs="仿宋"/>
          <w:sz w:val="28"/>
          <w:szCs w:val="28"/>
        </w:rPr>
        <w:t>见附件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。项目建设</w:t>
      </w:r>
      <w:r>
        <w:rPr>
          <w:rFonts w:hint="eastAsia" w:ascii="仿宋" w:hAnsi="仿宋" w:eastAsia="仿宋" w:cs="仿宋"/>
          <w:sz w:val="28"/>
          <w:szCs w:val="28"/>
        </w:rPr>
        <w:t>内容与建设标准参见实设通[2015]24号文件。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要求将结题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及项目已经</w:t>
      </w:r>
      <w:r>
        <w:rPr>
          <w:rFonts w:hint="eastAsia" w:ascii="仿宋" w:hAnsi="仿宋" w:eastAsia="仿宋" w:cs="仿宋"/>
          <w:sz w:val="28"/>
          <w:szCs w:val="28"/>
        </w:rPr>
        <w:t>开发完成的教学资源上传到“吉首大学数字教学公共平台”（http://jxzy.jsu.edu.cn/）。学校将组织专家对项目进行在线评审。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没有将资源上传到平台</w:t>
      </w:r>
      <w:r>
        <w:rPr>
          <w:rFonts w:hint="eastAsia" w:ascii="仿宋" w:hAnsi="仿宋" w:eastAsia="仿宋" w:cs="仿宋"/>
          <w:sz w:val="28"/>
          <w:szCs w:val="28"/>
        </w:rPr>
        <w:t>网站的项目视为建设不合格。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相关要求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40" w:firstLineChars="193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项目结题材料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需先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经学院审核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通过，领导签字盖章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后上报（项目结题材料不退，请自行留存备份）。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信息化课程群教学资源建设工作由实验室与设备管理中心统筹负责。中心将聘请专家开展项目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sz w:val="28"/>
          <w:szCs w:val="28"/>
        </w:rPr>
        <w:t>评审，具体安排将通过实验室与设备管理中心网站另行发布。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sz w:val="28"/>
          <w:szCs w:val="28"/>
        </w:rPr>
        <w:t>验收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评审完成后将</w:t>
      </w:r>
      <w:r>
        <w:rPr>
          <w:rFonts w:hint="eastAsia" w:ascii="仿宋" w:hAnsi="仿宋" w:eastAsia="仿宋" w:cs="仿宋"/>
          <w:sz w:val="28"/>
          <w:szCs w:val="28"/>
        </w:rPr>
        <w:t>根据专家组评审结果，对于建设成效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显著</w:t>
      </w:r>
      <w:r>
        <w:rPr>
          <w:rFonts w:hint="eastAsia" w:ascii="仿宋" w:hAnsi="仿宋" w:eastAsia="仿宋" w:cs="仿宋"/>
          <w:sz w:val="28"/>
          <w:szCs w:val="28"/>
        </w:rPr>
        <w:t>的项目，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sz w:val="28"/>
          <w:szCs w:val="28"/>
        </w:rPr>
        <w:t>验收评审为优秀的项目，学校将加大对项目的经费投入，支持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继续开展建设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；支持项目申报</w:t>
      </w:r>
      <w:r>
        <w:rPr>
          <w:rFonts w:hint="eastAsia" w:ascii="仿宋" w:hAnsi="仿宋" w:eastAsia="仿宋" w:cs="仿宋"/>
          <w:sz w:val="28"/>
          <w:szCs w:val="28"/>
        </w:rPr>
        <w:t>国家级、省级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信息化教学研究项目；</w:t>
      </w:r>
      <w:r>
        <w:rPr>
          <w:rFonts w:hint="eastAsia" w:ascii="仿宋" w:hAnsi="仿宋" w:eastAsia="仿宋" w:cs="仿宋"/>
          <w:sz w:val="28"/>
          <w:szCs w:val="28"/>
        </w:rPr>
        <w:t>推荐参加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各级各类</w:t>
      </w:r>
      <w:r>
        <w:rPr>
          <w:rFonts w:hint="eastAsia" w:ascii="仿宋" w:hAnsi="仿宋" w:eastAsia="仿宋" w:cs="仿宋"/>
          <w:sz w:val="28"/>
          <w:szCs w:val="28"/>
        </w:rPr>
        <w:t>的相关信息化教学竞赛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项目不能按时结题的，须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另行提交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延期（撤销）结题的报告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验收不合格或被撤销的项目，除退回建设经费外，将根据相关政策对项目主持人后续申报教学类项目的资格进行限制。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40" w:firstLineChars="193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各项目组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《项目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结题报告书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、项目建设佐证材料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纸质材料应装订成册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（一式两份），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月30日之前报送到教师技能训练中心办公室。评审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11月初进行，具体安排另行通知。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联系人：吉首校区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林磊（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短码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68078</w:t>
      </w:r>
      <w:r>
        <w:rPr>
          <w:rFonts w:hint="eastAsia" w:ascii="仿宋" w:hAnsi="仿宋" w:eastAsia="仿宋" w:cs="仿宋"/>
          <w:sz w:val="28"/>
          <w:szCs w:val="28"/>
        </w:rPr>
        <w:t xml:space="preserve">,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>jsjnfzzx@163.com），张家界校区，朱炯波（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>531386348@qq.com）。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1.吉首大学信息化教学课程群数字资源建设试点项目2015年立项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的项目</w:t>
      </w:r>
      <w:r>
        <w:rPr>
          <w:rFonts w:hint="eastAsia" w:ascii="仿宋" w:hAnsi="仿宋" w:eastAsia="仿宋" w:cs="仿宋"/>
          <w:sz w:val="28"/>
          <w:szCs w:val="28"/>
        </w:rPr>
        <w:t>名单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信息化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课程群数字资源建设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项目结题报告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数字资源建设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技术规范。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信息化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课程群数字资源建设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结题基本要求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287020</wp:posOffset>
            </wp:positionV>
            <wp:extent cx="1591310" cy="1611630"/>
            <wp:effectExtent l="0" t="0" r="8890" b="7620"/>
            <wp:wrapNone/>
            <wp:docPr id="2" name="图片 2" descr="中心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心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实验室与设备管理中心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  2018年9月16日</w:t>
      </w:r>
    </w:p>
    <w:p>
      <w:pPr>
        <w:ind w:firstLine="580" w:firstLineChars="200"/>
        <w:jc w:val="left"/>
        <w:rPr>
          <w:rFonts w:hint="eastAsia" w:ascii="仿宋_GB2312" w:eastAsia="仿宋_GB2312"/>
          <w:color w:val="000000"/>
          <w:sz w:val="29"/>
          <w:szCs w:val="29"/>
        </w:rPr>
      </w:pPr>
      <w:r>
        <w:rPr>
          <w:rFonts w:hint="eastAsia" w:ascii="仿宋_GB2312" w:eastAsia="仿宋_GB2312"/>
          <w:color w:val="000000"/>
          <w:sz w:val="29"/>
          <w:szCs w:val="29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吉首大学2015年信息化教学课程群数字资源建设项目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立项汇总表</w:t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418"/>
        <w:gridCol w:w="1095"/>
        <w:gridCol w:w="1994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  目  名  称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1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应用数学专业主干课程群数字资源建设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方东辉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数学与统计学院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jsukcq201501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设计艺术类专业本土资源课程群数字资源建设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周亚辉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美术学院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jsukcq201502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41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音乐舞蹈艺术信息化教学课程群数字资源建设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李开沛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音乐舞蹈学院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jsukcq201503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基于民族地区商科平台下企业资源计划课程群数字资源建设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欧阳胜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jsukcq201504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41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英语教学理论与实践课程群数字资源建设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石红梅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外国语学院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jsukcq201505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41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土木工程施工仿真模拟课程群数字资源建设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龙自立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城乡资源与规划学院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jsukcq201506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41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基于云教学平台项目化的程序设计课程群数字资源建设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  鑫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软件服务外包学院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jsukcq201507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41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语文教师教育课程群数字资源建设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张利玲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文学与新闻传播学院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jsukcq201508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信息化教学课程群数字资源建设项目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结题报告</w:t>
      </w:r>
    </w:p>
    <w:tbl>
      <w:tblPr>
        <w:tblStyle w:val="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950"/>
        <w:gridCol w:w="1515"/>
        <w:gridCol w:w="1155"/>
        <w:gridCol w:w="420"/>
        <w:gridCol w:w="225"/>
        <w:gridCol w:w="600"/>
        <w:gridCol w:w="33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74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网址</w:t>
            </w:r>
          </w:p>
        </w:tc>
        <w:tc>
          <w:tcPr>
            <w:tcW w:w="74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管理账号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密码：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课程群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建设情况整体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介绍</w:t>
            </w:r>
          </w:p>
        </w:tc>
        <w:tc>
          <w:tcPr>
            <w:tcW w:w="74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项目建设情况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子项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内容简介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清单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目录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建设内容列表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建设方案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建设方案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系统教学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设计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资源群信息化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设计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实施材料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教学设计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项目课程各自的教学设计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课堂录像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项目组教师的教学录像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微课视频类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教学课件类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软件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案例素材类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教学音频类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教学图片类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习题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与试题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其它资源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教研与技能培训活动记录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教研活动记录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教学技能培训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教学管理文件和教学档案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★教学大纲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项目组各课程大纲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实训大纲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教学计划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★备课教案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建设成效证明和支撑材料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★教改论文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篇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教研成果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★教学竞赛获奖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信息化教学竞赛校赛奖励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学生反馈评价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其它材料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项目组自查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学院审核意见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专家组评审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学校验收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结论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签章：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月    日</w:t>
            </w:r>
          </w:p>
        </w:tc>
      </w:tr>
    </w:tbl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附件3、信息化教学课程群数字资源建设试点项目建设技术规范</w:t>
      </w:r>
    </w:p>
    <w:p>
      <w:pPr>
        <w:snapToGrid w:val="0"/>
        <w:jc w:val="center"/>
        <w:rPr>
          <w:rFonts w:eastAsia="方正小标宋简体"/>
          <w:sz w:val="42"/>
        </w:rPr>
      </w:pPr>
      <w:r>
        <w:rPr>
          <w:rFonts w:hint="eastAsia" w:eastAsia="方正小标宋简体"/>
          <w:sz w:val="42"/>
          <w:lang w:eastAsia="zh-CN"/>
        </w:rPr>
        <w:t>数字</w:t>
      </w:r>
      <w:r>
        <w:rPr>
          <w:rFonts w:eastAsia="方正小标宋简体"/>
          <w:sz w:val="42"/>
        </w:rPr>
        <w:t>教学资源</w:t>
      </w:r>
      <w:r>
        <w:rPr>
          <w:rFonts w:hint="eastAsia" w:eastAsia="方正小标宋简体"/>
          <w:sz w:val="42"/>
          <w:lang w:eastAsia="zh-CN"/>
        </w:rPr>
        <w:t>建设</w:t>
      </w:r>
      <w:r>
        <w:rPr>
          <w:rFonts w:eastAsia="方正小标宋简体"/>
          <w:sz w:val="42"/>
        </w:rPr>
        <w:t>技术规范</w:t>
      </w:r>
    </w:p>
    <w:tbl>
      <w:tblPr>
        <w:tblStyle w:val="6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031"/>
        <w:gridCol w:w="1237"/>
        <w:gridCol w:w="26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材料类型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适用内容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格式要求</w:t>
            </w:r>
          </w:p>
        </w:tc>
        <w:tc>
          <w:tcPr>
            <w:tcW w:w="26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技术参数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视频类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介绍性视频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wmv、flv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mp4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1、编码格式：wmv\flv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2、码率：300－500kbps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3、分辨率：720×480－1280×720或640×480－1024×768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4、帧率：2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FPS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视频文件中不能有水印、不能加密；单个文件一般不超过400MB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教学视频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讲座视频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微课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视频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文档类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规章制度、政策措施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doc、docx、pdf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1、所采用的文档编辑工具版本不低于MS Office2003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2、pdf格式文件不能设置加密、水印、只读等，必须具有复制、打印权限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不同内容的文档分开制作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教案、讲义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教学大纲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申报书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建设方案、建设总结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习题、试题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音频类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音频作品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mp3、wma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1、码率：≧128kbps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2、声道：双声道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教学音频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图片类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场地图片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jpg、jpeg、gif、png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1、画面大小：800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×600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—2560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×1920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彩色（黑白）照片每帧颜色数不低于256色（128色）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图片材料应保证有代表性，主题鲜明，宁缺毋滥，每类内容一般不超过10张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器材图片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教学活动图片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课件类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教学课件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ppt、pptx、swf </w:t>
            </w:r>
          </w:p>
        </w:tc>
        <w:tc>
          <w:tcPr>
            <w:tcW w:w="4482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1、ppt版本不低于MS Office2003，播放时不能出现宏病毒提示，不能加密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2、文件中有外部文件链接的，须采用相对路径，并将外部文件一并制作成压缩包格式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软件类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教学软件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rar、zip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1、软件无木马、无病毒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2、把相关软件制作成压缩包，附安装、使用文档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软件类资源须有自主知识产权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仿真学习软件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虚拟实验平台、工具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案  例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素材类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教学案例、教学素材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上述格式的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一种</w:t>
            </w:r>
          </w:p>
        </w:tc>
        <w:tc>
          <w:tcPr>
            <w:tcW w:w="265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遵照相应格式的技术要求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1、本表是通用性技术规范，项目所要提交的材料不一定全部包含表中描述的内容，各申报项目只需根据实际情况对应制作相关材料；</w:t>
      </w:r>
    </w:p>
    <w:p>
      <w:pPr>
        <w:adjustRightInd w:val="0"/>
        <w:snapToGrid w:val="0"/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2、申报材料要严格按照技术规范制作、整理，否则不予受理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adjustRightInd w:val="0"/>
        <w:snapToGrid w:val="0"/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br w:type="page"/>
      </w:r>
    </w:p>
    <w:p>
      <w:pPr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附件4</w:t>
      </w:r>
    </w:p>
    <w:p>
      <w:pPr>
        <w:jc w:val="center"/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信息化教学课程群数字资源建设项目结题基本要求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为了将信息化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课程群资源建设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落在实处，将项目建设的结题标准与基本要求明确如下：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项目建设基本要求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课程群建设整合课程数应不少于3门。每门课程教学课件应基本齐全，并覆盖课程的主要知识点；相关教学管理文件、教案或讲义应齐备；项目组建设有相关学科课程教学素材。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项目组团队</w:t>
      </w:r>
      <w:r>
        <w:rPr>
          <w:rFonts w:hint="eastAsia" w:ascii="仿宋" w:hAnsi="仿宋" w:eastAsia="仿宋" w:cs="仿宋"/>
          <w:sz w:val="28"/>
          <w:szCs w:val="28"/>
        </w:rPr>
        <w:t>组织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开展教研</w:t>
      </w:r>
      <w:r>
        <w:rPr>
          <w:rFonts w:hint="eastAsia" w:ascii="仿宋" w:hAnsi="仿宋" w:eastAsia="仿宋" w:cs="仿宋"/>
          <w:sz w:val="28"/>
          <w:szCs w:val="28"/>
        </w:rPr>
        <w:t>与信息技术教学技能培训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活动平均每学期不少于1次，并应提供活动记录材料。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项目组团队教师发表项目建设相关教研论文不少于1篇。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项目组组织教师参加信息化教学竞赛等相关竞赛活动，并获得校级三等奖以上奖项。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要求将结题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及项目已经</w:t>
      </w:r>
      <w:r>
        <w:rPr>
          <w:rFonts w:hint="eastAsia" w:ascii="仿宋" w:hAnsi="仿宋" w:eastAsia="仿宋" w:cs="仿宋"/>
          <w:sz w:val="28"/>
          <w:szCs w:val="28"/>
        </w:rPr>
        <w:t>开发完成的教学资源上传到“吉首大学数字教学公共平台”（http://jxzy.jsu.edu.cn/）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，没有将资源上传到平台</w:t>
      </w:r>
      <w:r>
        <w:rPr>
          <w:rFonts w:hint="eastAsia" w:ascii="仿宋" w:hAnsi="仿宋" w:eastAsia="仿宋" w:cs="仿宋"/>
          <w:sz w:val="28"/>
          <w:szCs w:val="28"/>
        </w:rPr>
        <w:t>网站的项目视为建设不合格。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二、应提交材料要求：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纸质材料。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纸质材料一式两份，应装订成册。包括：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）信息化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课程群资源建设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项目结题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报告（见附件2）。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）课程群项目整体介绍（或项目整体信息化教学系统设计）和项目建设方案。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）平台网站上建设完成的项目数字资源内容清单。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）项目组教研与信息化教学技能培训活动的记录材料。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）项目建设成效证明和支撑材料。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2、电子档材料。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电子档材料直接提交到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平台网站上。至少包括以下内容：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）完整的项目课程的教学管理文件和教学档案。</w:t>
      </w:r>
    </w:p>
    <w:p>
      <w:pPr>
        <w:ind w:firstLine="560" w:firstLineChars="200"/>
        <w:jc w:val="left"/>
        <w:rPr>
          <w:rFonts w:hint="eastAsia" w:ascii="仿宋_GB2312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各门课程电子教案和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PPT课件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项目组建设的课程群组教学视频。其中项目组教师教学录像不少于3人，每人不少于15分钟。其他相关教学视频（含讲座视频、微课视频、教学内容视频等）总数应不少于15个，总时长不低于100分钟。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项目组应建设课程群组教学内容图片不少于60张。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（5）项目组应建设课程群组教学案例素材不少于6个。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（6）项目组应建设课程群组练习思考题不少于20个、考试题不少于6套。</w:t>
      </w:r>
    </w:p>
    <w:p>
      <w:pPr>
        <w:adjustRightInd w:val="0"/>
        <w:snapToGrid w:val="0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701" w:right="1531" w:bottom="1440" w:left="1531" w:header="851" w:footer="992" w:gutter="0"/>
      <w:cols w:space="720" w:num="1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D856"/>
    <w:multiLevelType w:val="singleLevel"/>
    <w:tmpl w:val="18F9D8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13BB80"/>
    <w:multiLevelType w:val="singleLevel"/>
    <w:tmpl w:val="5913BB8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DED2B0E"/>
    <w:multiLevelType w:val="singleLevel"/>
    <w:tmpl w:val="7DED2B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E5"/>
    <w:rsid w:val="0023690E"/>
    <w:rsid w:val="004209C0"/>
    <w:rsid w:val="00515DB7"/>
    <w:rsid w:val="005813E5"/>
    <w:rsid w:val="005F011D"/>
    <w:rsid w:val="007E6196"/>
    <w:rsid w:val="00A842BF"/>
    <w:rsid w:val="00B60053"/>
    <w:rsid w:val="00D460B9"/>
    <w:rsid w:val="00DB097D"/>
    <w:rsid w:val="00F032CC"/>
    <w:rsid w:val="01A32B95"/>
    <w:rsid w:val="02061ACC"/>
    <w:rsid w:val="066767C6"/>
    <w:rsid w:val="081728D3"/>
    <w:rsid w:val="08557399"/>
    <w:rsid w:val="08BB3D60"/>
    <w:rsid w:val="094E7F66"/>
    <w:rsid w:val="0D811046"/>
    <w:rsid w:val="13291D08"/>
    <w:rsid w:val="14DD3723"/>
    <w:rsid w:val="1731070C"/>
    <w:rsid w:val="17540B3C"/>
    <w:rsid w:val="176C19C7"/>
    <w:rsid w:val="18116FC8"/>
    <w:rsid w:val="1AE146CF"/>
    <w:rsid w:val="1CB07D55"/>
    <w:rsid w:val="1DEC4E30"/>
    <w:rsid w:val="1E7A53FF"/>
    <w:rsid w:val="1F874C7C"/>
    <w:rsid w:val="20235AE4"/>
    <w:rsid w:val="21B37475"/>
    <w:rsid w:val="23906AC9"/>
    <w:rsid w:val="23A55E11"/>
    <w:rsid w:val="24924EB0"/>
    <w:rsid w:val="25C66070"/>
    <w:rsid w:val="285410E8"/>
    <w:rsid w:val="29B02F54"/>
    <w:rsid w:val="2B14446D"/>
    <w:rsid w:val="2BC423C3"/>
    <w:rsid w:val="2C396B48"/>
    <w:rsid w:val="32747996"/>
    <w:rsid w:val="32954B3A"/>
    <w:rsid w:val="336B5191"/>
    <w:rsid w:val="35EB6686"/>
    <w:rsid w:val="3669776F"/>
    <w:rsid w:val="39E3552C"/>
    <w:rsid w:val="3A181FE5"/>
    <w:rsid w:val="3F8E6C76"/>
    <w:rsid w:val="40600C65"/>
    <w:rsid w:val="4157162C"/>
    <w:rsid w:val="41ED2019"/>
    <w:rsid w:val="42C31412"/>
    <w:rsid w:val="42DA0DCE"/>
    <w:rsid w:val="44E018E2"/>
    <w:rsid w:val="47A2408B"/>
    <w:rsid w:val="49CB0B39"/>
    <w:rsid w:val="4C2D643A"/>
    <w:rsid w:val="4D77182F"/>
    <w:rsid w:val="4E8C38D8"/>
    <w:rsid w:val="5124362C"/>
    <w:rsid w:val="525E3EDC"/>
    <w:rsid w:val="537D446C"/>
    <w:rsid w:val="54D62518"/>
    <w:rsid w:val="554548DD"/>
    <w:rsid w:val="56F149C5"/>
    <w:rsid w:val="578C7C27"/>
    <w:rsid w:val="5B01203B"/>
    <w:rsid w:val="5CD9291C"/>
    <w:rsid w:val="5CE428C8"/>
    <w:rsid w:val="5FD172FE"/>
    <w:rsid w:val="67263FD5"/>
    <w:rsid w:val="69346BC4"/>
    <w:rsid w:val="69F7759A"/>
    <w:rsid w:val="6D1E49F0"/>
    <w:rsid w:val="6D301DA3"/>
    <w:rsid w:val="6E590D55"/>
    <w:rsid w:val="6F6B29A5"/>
    <w:rsid w:val="715D2B17"/>
    <w:rsid w:val="71EB4239"/>
    <w:rsid w:val="729D40E4"/>
    <w:rsid w:val="74086CAA"/>
    <w:rsid w:val="74A30915"/>
    <w:rsid w:val="7838383B"/>
    <w:rsid w:val="79952D5C"/>
    <w:rsid w:val="79FB534C"/>
    <w:rsid w:val="7AC66D8D"/>
    <w:rsid w:val="7EA86E0A"/>
    <w:rsid w:val="7EF900C6"/>
    <w:rsid w:val="7F2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footnote reference"/>
    <w:semiHidden/>
    <w:unhideWhenUsed/>
    <w:qFormat/>
    <w:uiPriority w:val="99"/>
    <w:rPr>
      <w:vertAlign w:val="superscript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420</Words>
  <Characters>2397</Characters>
  <Lines>19</Lines>
  <Paragraphs>5</Paragraphs>
  <TotalTime>0</TotalTime>
  <ScaleCrop>false</ScaleCrop>
  <LinksUpToDate>false</LinksUpToDate>
  <CharactersWithSpaces>2812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2018-07-04T08:38:00Z</dcterms:created>
  <dc:creator>Administrator</dc:creator>
  <cp:lastModifiedBy>Administrator</cp:lastModifiedBy>
  <dcterms:modified xsi:type="dcterms:W3CDTF">2018-09-19T08:51:50Z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