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hint="eastAsia" w:ascii="方正大标宋简体" w:eastAsia="方正大标宋简体" w:cs="FZDBSJW--GB1-0"/>
          <w:color w:val="FF0000"/>
          <w:w w:val="76"/>
          <w:kern w:val="0"/>
          <w:sz w:val="32"/>
          <w:szCs w:val="32"/>
        </w:rPr>
      </w:pPr>
    </w:p>
    <w:p>
      <w:pPr>
        <w:jc w:val="center"/>
        <w:rPr>
          <w:rFonts w:hint="eastAsia" w:ascii="方正大标宋简体" w:eastAsia="方正大标宋简体"/>
          <w:w w:val="76"/>
          <w:sz w:val="32"/>
          <w:szCs w:val="32"/>
        </w:rPr>
      </w:pPr>
      <w:r>
        <w:rPr>
          <w:rFonts w:hint="eastAsia" w:ascii="方正大标宋简体" w:eastAsia="方正大标宋简体"/>
          <w:sz w:val="32"/>
          <w:szCs w:val="32"/>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45pt;margin-top:29.1pt;height:0pt;width:442.2pt;z-index:251659264;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CSPqqK0AEAAI4DAAAOAAAAZHJzL2Uyb0RvYy54bWytU0uOEzEQ&#10;3SNxB8t70klEhqGVziwmhA2CSMABKv50W/JPLk86OQvXYMWG48w1KDuZDJ/NaEQWTtlVfvXec/Xy&#10;5uAs26uEJviOzyZTzpQXQRrfd/zrl82ra84wg5dgg1cdPyrkN6uXL5ZjbNU8DMFKlRiBeGzH2PEh&#10;59g2DYpBOcBJiMpTUofkINM29Y1MMBK6s818Or1qxpBkTEEoRDpdn5J8VfG1ViJ/0hpVZrbjxC3X&#10;NdV1V9ZmtYS2TxAHI8404BksHBhPTS9Qa8jA7pL5B8oZkQIGnSciuCZobYSqGkjNbPqXms8DRFW1&#10;kDkYLzbh/4MVH/fbxIzs+JwzD46e6P7b9/sfP9m8eDNGbKnk1m/TeYdxm4rQg06u/JMEdqh+Hi9+&#10;qkNmgg4XV7PF29dku3jINY8XY8L8XgXHStBxa3yRCi3sP2CmZlT6UFKOrWcjkbxevFkQHtCoaAuZ&#10;QheJPPq+XsZgjdwYa8sVTP3u1ia2B3r8zWZKv6KJgP8oK13WgMOprqZOYzEokO+8ZPkYyRZP88sL&#10;B6ckZ1bRuJeIAKHNYOxTKqm19cSg2HoyskS7II/0CHcxmX4gK2aVZcnQo1e+5wEtU/X7viI9fka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GUEhTUAAAABwEAAA8AAAAAAAAAAQAgAAAAIgAAAGRy&#10;cy9kb3ducmV2LnhtbFBLAQIUABQAAAAIAIdO4kCSPqqK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实设通[201</w:t>
      </w:r>
      <w:r>
        <w:rPr>
          <w:rFonts w:hint="eastAsia" w:ascii="方正大标宋简体" w:eastAsia="方正大标宋简体"/>
          <w:w w:val="76"/>
          <w:sz w:val="32"/>
          <w:szCs w:val="32"/>
          <w:lang w:val="en-US" w:eastAsia="zh-CN"/>
        </w:rPr>
        <w:t>9</w:t>
      </w:r>
      <w:r>
        <w:rPr>
          <w:rFonts w:hint="eastAsia" w:ascii="方正大标宋简体" w:eastAsia="方正大标宋简体"/>
          <w:w w:val="76"/>
          <w:sz w:val="32"/>
          <w:szCs w:val="32"/>
        </w:rPr>
        <w:t xml:space="preserve">] </w:t>
      </w:r>
      <w:r>
        <w:rPr>
          <w:rFonts w:hint="eastAsia" w:ascii="方正大标宋简体" w:eastAsia="方正大标宋简体"/>
          <w:w w:val="76"/>
          <w:sz w:val="32"/>
          <w:szCs w:val="32"/>
          <w:lang w:val="en-US" w:eastAsia="zh-CN"/>
        </w:rPr>
        <w:t>8</w:t>
      </w:r>
      <w:bookmarkStart w:id="0" w:name="_GoBack"/>
      <w:bookmarkEnd w:id="0"/>
      <w:r>
        <w:rPr>
          <w:rFonts w:hint="eastAsia" w:ascii="方正大标宋简体" w:eastAsia="方正大标宋简体"/>
          <w:w w:val="76"/>
          <w:sz w:val="32"/>
          <w:szCs w:val="32"/>
        </w:rPr>
        <w:t>号</w:t>
      </w:r>
    </w:p>
    <w:p>
      <w:pPr>
        <w:jc w:val="center"/>
        <w:rPr>
          <w:rFonts w:hint="eastAsia" w:ascii="黑体" w:hAnsi="黑体" w:eastAsia="黑体" w:cs="黑体"/>
          <w:sz w:val="36"/>
          <w:szCs w:val="36"/>
          <w:lang w:eastAsia="zh-CN"/>
        </w:rPr>
      </w:pPr>
      <w:r>
        <w:rPr>
          <w:rFonts w:hint="eastAsia" w:ascii="黑体" w:hAnsi="黑体" w:eastAsia="黑体" w:cs="黑体"/>
          <w:sz w:val="36"/>
          <w:szCs w:val="36"/>
        </w:rPr>
        <w:t>关于吉首大学201</w:t>
      </w:r>
      <w:r>
        <w:rPr>
          <w:rFonts w:hint="eastAsia" w:ascii="黑体" w:hAnsi="黑体" w:eastAsia="黑体" w:cs="黑体"/>
          <w:sz w:val="36"/>
          <w:szCs w:val="36"/>
          <w:lang w:val="en-US" w:eastAsia="zh-CN"/>
        </w:rPr>
        <w:t>8</w:t>
      </w:r>
      <w:r>
        <w:rPr>
          <w:rFonts w:hint="eastAsia" w:ascii="黑体" w:hAnsi="黑体" w:eastAsia="黑体" w:cs="黑体"/>
          <w:sz w:val="36"/>
          <w:szCs w:val="36"/>
        </w:rPr>
        <w:t>年实验室管理先进个人</w:t>
      </w:r>
      <w:r>
        <w:rPr>
          <w:rFonts w:hint="eastAsia" w:ascii="黑体" w:hAnsi="黑体" w:eastAsia="黑体" w:cs="黑体"/>
          <w:sz w:val="36"/>
          <w:szCs w:val="36"/>
          <w:lang w:eastAsia="zh-CN"/>
        </w:rPr>
        <w:t>的表彰决定</w:t>
      </w:r>
    </w:p>
    <w:p>
      <w:pPr>
        <w:rPr>
          <w:rFonts w:hint="eastAsia" w:ascii="仿宋_GB2312" w:hAnsi="宋体" w:eastAsia="仿宋_GB2312"/>
          <w:color w:val="000033"/>
          <w:sz w:val="28"/>
          <w:szCs w:val="28"/>
        </w:rPr>
      </w:pPr>
      <w:r>
        <w:rPr>
          <w:rFonts w:hint="eastAsia" w:ascii="仿宋_GB2312" w:hAnsi="宋体" w:eastAsia="仿宋_GB2312"/>
          <w:color w:val="000033"/>
          <w:sz w:val="28"/>
          <w:szCs w:val="28"/>
        </w:rPr>
        <w:t>各实验教学中心及相关单位：</w:t>
      </w:r>
    </w:p>
    <w:p>
      <w:pPr>
        <w:ind w:firstLine="700" w:firstLineChars="250"/>
        <w:rPr>
          <w:rFonts w:hint="eastAsia" w:ascii="仿宋_GB2312" w:hAnsi="宋体" w:eastAsia="仿宋_GB2312"/>
          <w:color w:val="000033"/>
          <w:sz w:val="28"/>
          <w:szCs w:val="28"/>
        </w:rPr>
      </w:pPr>
      <w:r>
        <w:rPr>
          <w:rFonts w:hint="eastAsia" w:ascii="仿宋_GB2312" w:hAnsi="宋体" w:eastAsia="仿宋_GB2312"/>
          <w:color w:val="000033"/>
          <w:sz w:val="28"/>
          <w:szCs w:val="28"/>
        </w:rPr>
        <w:t>为进一步加强实验室建设与管理，不断完善实践教学工作的激励机制，稳定实验教学队伍，提高实验教学水平和人才培养质量，根据《关于做好吉首大学201</w:t>
      </w:r>
      <w:r>
        <w:rPr>
          <w:rFonts w:hint="eastAsia" w:ascii="仿宋_GB2312" w:hAnsi="宋体" w:eastAsia="仿宋_GB2312"/>
          <w:color w:val="000033"/>
          <w:sz w:val="28"/>
          <w:szCs w:val="28"/>
          <w:lang w:val="en-US" w:eastAsia="zh-CN"/>
        </w:rPr>
        <w:t>8</w:t>
      </w:r>
      <w:r>
        <w:rPr>
          <w:rFonts w:hint="eastAsia" w:ascii="仿宋_GB2312" w:hAnsi="宋体" w:eastAsia="仿宋_GB2312"/>
          <w:color w:val="000033"/>
          <w:sz w:val="28"/>
          <w:szCs w:val="28"/>
        </w:rPr>
        <w:t>年实验室管理先进个人申报评选的通知》(实设通[2018] 30号号)文件精神，经各实验教学中心推荐，校内专家评审，公示无</w:t>
      </w:r>
      <w:r>
        <w:rPr>
          <w:rFonts w:hint="eastAsia" w:ascii="仿宋_GB2312" w:hAnsi="宋体" w:eastAsia="仿宋_GB2312"/>
          <w:color w:val="000033"/>
          <w:sz w:val="28"/>
          <w:szCs w:val="28"/>
          <w:lang w:eastAsia="zh-CN"/>
        </w:rPr>
        <w:t>异议</w:t>
      </w:r>
      <w:r>
        <w:rPr>
          <w:rFonts w:hint="eastAsia" w:ascii="仿宋_GB2312" w:hAnsi="宋体" w:eastAsia="仿宋_GB2312"/>
          <w:color w:val="000033"/>
          <w:sz w:val="28"/>
          <w:szCs w:val="28"/>
        </w:rPr>
        <w:t>后，确定</w:t>
      </w:r>
      <w:r>
        <w:rPr>
          <w:rFonts w:hint="eastAsia" w:ascii="仿宋_GB2312" w:hAnsi="宋体" w:eastAsia="仿宋_GB2312"/>
          <w:color w:val="000033"/>
          <w:sz w:val="28"/>
          <w:szCs w:val="28"/>
          <w:lang w:val="en-US" w:eastAsia="zh-CN"/>
        </w:rPr>
        <w:t>21</w:t>
      </w:r>
      <w:r>
        <w:rPr>
          <w:rFonts w:hint="eastAsia" w:ascii="仿宋_GB2312" w:hAnsi="宋体" w:eastAsia="仿宋_GB2312"/>
          <w:color w:val="000033"/>
          <w:sz w:val="28"/>
          <w:szCs w:val="28"/>
        </w:rPr>
        <w:t>人被评选为吉首大学201</w:t>
      </w:r>
      <w:r>
        <w:rPr>
          <w:rFonts w:hint="eastAsia" w:ascii="仿宋_GB2312" w:hAnsi="宋体" w:eastAsia="仿宋_GB2312"/>
          <w:color w:val="000033"/>
          <w:sz w:val="28"/>
          <w:szCs w:val="28"/>
          <w:lang w:val="en-US" w:eastAsia="zh-CN"/>
        </w:rPr>
        <w:t>8</w:t>
      </w:r>
      <w:r>
        <w:rPr>
          <w:rFonts w:hint="eastAsia" w:ascii="仿宋_GB2312" w:hAnsi="宋体" w:eastAsia="仿宋_GB2312"/>
          <w:color w:val="000033"/>
          <w:sz w:val="28"/>
          <w:szCs w:val="28"/>
        </w:rPr>
        <w:t>年实验室管理先进个人，现予以通报表彰（名单见附件）。</w:t>
      </w:r>
    </w:p>
    <w:p>
      <w:pPr>
        <w:ind w:firstLine="700" w:firstLineChars="250"/>
        <w:rPr>
          <w:rFonts w:hint="eastAsia" w:ascii="仿宋_GB2312" w:hAnsi="宋体" w:eastAsia="仿宋_GB2312"/>
          <w:color w:val="000033"/>
          <w:sz w:val="28"/>
          <w:szCs w:val="28"/>
        </w:rPr>
      </w:pPr>
      <w:r>
        <w:rPr>
          <w:rFonts w:hint="eastAsia" w:ascii="仿宋_GB2312" w:hAnsi="宋体" w:eastAsia="仿宋_GB2312"/>
          <w:color w:val="000033"/>
          <w:sz w:val="28"/>
          <w:szCs w:val="28"/>
        </w:rPr>
        <w:t>希望受表彰的老师再接再厉，在今后的工作中发挥示范带头作用，争取更大的成绩。同时，学校号召全体教职工特别是实验室工作人员认真向受表彰的老师们学习，不断完善自己，为学校提升实验教学与管理的水平，</w:t>
      </w:r>
      <w:r>
        <w:rPr>
          <w:rFonts w:hint="eastAsia" w:ascii="仿宋_GB2312" w:hAnsi="宋体" w:eastAsia="仿宋_GB2312"/>
          <w:color w:val="000033"/>
          <w:sz w:val="28"/>
          <w:szCs w:val="28"/>
          <w:lang w:eastAsia="zh-CN"/>
        </w:rPr>
        <w:t>提升</w:t>
      </w:r>
      <w:r>
        <w:rPr>
          <w:rFonts w:hint="eastAsia" w:ascii="仿宋_GB2312" w:hAnsi="宋体" w:eastAsia="仿宋_GB2312"/>
          <w:color w:val="000033"/>
          <w:sz w:val="28"/>
          <w:szCs w:val="28"/>
        </w:rPr>
        <w:t>学校</w:t>
      </w:r>
      <w:r>
        <w:rPr>
          <w:rFonts w:hint="eastAsia" w:ascii="仿宋_GB2312" w:hAnsi="宋体" w:eastAsia="仿宋_GB2312"/>
          <w:color w:val="000033"/>
          <w:sz w:val="28"/>
          <w:szCs w:val="28"/>
          <w:lang w:eastAsia="zh-CN"/>
        </w:rPr>
        <w:t>内涵和办学实力</w:t>
      </w:r>
      <w:r>
        <w:rPr>
          <w:rFonts w:hint="eastAsia" w:ascii="仿宋_GB2312" w:hAnsi="宋体" w:eastAsia="仿宋_GB2312"/>
          <w:color w:val="000033"/>
          <w:sz w:val="28"/>
          <w:szCs w:val="28"/>
        </w:rPr>
        <w:t>作出更大的贡献。</w:t>
      </w:r>
    </w:p>
    <w:p>
      <w:pPr>
        <w:ind w:firstLine="700" w:firstLineChars="250"/>
        <w:rPr>
          <w:rFonts w:hint="eastAsia" w:ascii="仿宋_GB2312" w:hAnsi="宋体" w:eastAsia="仿宋_GB2312"/>
          <w:color w:val="000033"/>
          <w:sz w:val="28"/>
          <w:szCs w:val="28"/>
        </w:rPr>
      </w:pPr>
    </w:p>
    <w:p>
      <w:pPr>
        <w:ind w:firstLine="700" w:firstLineChars="250"/>
        <w:rPr>
          <w:rFonts w:hint="eastAsia" w:ascii="仿宋_GB2312" w:hAnsi="宋体" w:eastAsia="仿宋_GB2312"/>
          <w:color w:val="000033"/>
          <w:sz w:val="28"/>
          <w:szCs w:val="28"/>
        </w:rPr>
      </w:pPr>
      <w:r>
        <w:rPr>
          <w:rFonts w:hint="eastAsia" w:ascii="仿宋_GB2312" w:hAnsi="宋体" w:eastAsia="仿宋_GB2312"/>
          <w:color w:val="000033"/>
          <w:sz w:val="28"/>
          <w:szCs w:val="28"/>
        </w:rPr>
        <w:t>附件</w:t>
      </w:r>
      <w:r>
        <w:rPr>
          <w:rFonts w:hint="eastAsia" w:ascii="仿宋_GB2312" w:hAnsi="宋体" w:eastAsia="仿宋_GB2312"/>
          <w:color w:val="000033"/>
          <w:sz w:val="28"/>
          <w:szCs w:val="28"/>
          <w:lang w:eastAsia="zh-CN"/>
        </w:rPr>
        <w:t>：</w:t>
      </w:r>
      <w:r>
        <w:rPr>
          <w:rFonts w:hint="eastAsia" w:ascii="仿宋_GB2312" w:hAnsi="宋体" w:eastAsia="仿宋_GB2312"/>
          <w:color w:val="000033"/>
          <w:sz w:val="28"/>
          <w:szCs w:val="28"/>
        </w:rPr>
        <w:t>吉首大学2101</w:t>
      </w:r>
      <w:r>
        <w:rPr>
          <w:rFonts w:hint="eastAsia" w:ascii="仿宋_GB2312" w:hAnsi="宋体" w:eastAsia="仿宋_GB2312"/>
          <w:color w:val="000033"/>
          <w:sz w:val="28"/>
          <w:szCs w:val="28"/>
          <w:lang w:val="en-US" w:eastAsia="zh-CN"/>
        </w:rPr>
        <w:t>8</w:t>
      </w:r>
      <w:r>
        <w:rPr>
          <w:rFonts w:hint="eastAsia" w:ascii="仿宋_GB2312" w:hAnsi="宋体" w:eastAsia="仿宋_GB2312"/>
          <w:color w:val="000033"/>
          <w:sz w:val="28"/>
          <w:szCs w:val="28"/>
        </w:rPr>
        <w:t>年实验室管理先进个人名单</w:t>
      </w:r>
      <w:r>
        <w:rPr>
          <w:rFonts w:hint="eastAsia" w:ascii="仿宋_GB2312" w:eastAsia="仿宋_GB2312"/>
          <w:w w:val="76"/>
          <w:sz w:val="28"/>
          <w:szCs w:val="28"/>
        </w:rPr>
        <w:drawing>
          <wp:anchor distT="0" distB="0" distL="114300" distR="114300" simplePos="0" relativeHeight="251658240" behindDoc="1" locked="0" layoutInCell="1" allowOverlap="1">
            <wp:simplePos x="0" y="0"/>
            <wp:positionH relativeFrom="column">
              <wp:posOffset>3790950</wp:posOffset>
            </wp:positionH>
            <wp:positionV relativeFrom="paragraph">
              <wp:posOffset>365125</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p>
    <w:p>
      <w:pPr>
        <w:ind w:firstLine="5880" w:firstLineChars="2100"/>
        <w:rPr>
          <w:rFonts w:hint="eastAsia" w:ascii="仿宋_GB2312" w:hAnsi="宋体" w:eastAsia="仿宋_GB2312"/>
          <w:color w:val="000033"/>
          <w:sz w:val="28"/>
          <w:szCs w:val="28"/>
        </w:rPr>
      </w:pPr>
      <w:r>
        <w:rPr>
          <w:rFonts w:hint="eastAsia" w:ascii="仿宋_GB2312" w:hAnsi="宋体" w:eastAsia="仿宋_GB2312"/>
          <w:color w:val="000033"/>
          <w:sz w:val="28"/>
          <w:szCs w:val="28"/>
        </w:rPr>
        <w:t xml:space="preserve"> </w:t>
      </w:r>
    </w:p>
    <w:p>
      <w:pPr>
        <w:ind w:firstLine="5880" w:firstLineChars="21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实验室与设备管理中心</w:t>
      </w:r>
    </w:p>
    <w:p>
      <w:pP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201</w:t>
      </w:r>
      <w:r>
        <w:rPr>
          <w:rFonts w:hint="eastAsia" w:ascii="仿宋_GB2312" w:hAnsi="宋体" w:eastAsia="仿宋_GB2312" w:cs="宋体"/>
          <w:color w:val="000000"/>
          <w:kern w:val="0"/>
          <w:sz w:val="28"/>
          <w:szCs w:val="28"/>
          <w:lang w:val="en-US" w:eastAsia="zh-CN"/>
        </w:rPr>
        <w:t>9</w:t>
      </w:r>
      <w:r>
        <w:rPr>
          <w:rFonts w:hint="eastAsia" w:ascii="仿宋_GB2312" w:hAnsi="宋体" w:eastAsia="仿宋_GB2312" w:cs="宋体"/>
          <w:color w:val="000000"/>
          <w:kern w:val="0"/>
          <w:sz w:val="28"/>
          <w:szCs w:val="28"/>
        </w:rPr>
        <w:t>年3月</w:t>
      </w:r>
      <w:r>
        <w:rPr>
          <w:rFonts w:hint="eastAsia" w:ascii="仿宋_GB2312" w:hAnsi="宋体" w:eastAsia="仿宋_GB2312" w:cs="宋体"/>
          <w:color w:val="000000"/>
          <w:kern w:val="0"/>
          <w:sz w:val="28"/>
          <w:szCs w:val="28"/>
          <w:lang w:val="en-US" w:eastAsia="zh-CN"/>
        </w:rPr>
        <w:t>12</w:t>
      </w:r>
      <w:r>
        <w:rPr>
          <w:rFonts w:hint="eastAsia" w:ascii="仿宋_GB2312" w:hAnsi="宋体" w:eastAsia="仿宋_GB2312" w:cs="宋体"/>
          <w:color w:val="000000"/>
          <w:kern w:val="0"/>
          <w:sz w:val="28"/>
          <w:szCs w:val="28"/>
        </w:rPr>
        <w:t>日</w:t>
      </w:r>
    </w:p>
    <w:p>
      <w:pPr>
        <w:rPr>
          <w:rFonts w:hint="eastAsia" w:ascii="仿宋_GB2312" w:hAnsi="宋体" w:eastAsia="仿宋_GB2312" w:cs="宋体"/>
          <w:color w:val="000000"/>
          <w:kern w:val="0"/>
          <w:sz w:val="28"/>
          <w:szCs w:val="28"/>
        </w:rPr>
      </w:pPr>
    </w:p>
    <w:p>
      <w:pPr>
        <w:jc w:val="both"/>
        <w:rPr>
          <w:rFonts w:hint="eastAsia" w:ascii="仿宋_GB2312" w:hAnsi="宋体" w:eastAsia="仿宋_GB2312"/>
          <w:color w:val="000033"/>
          <w:sz w:val="28"/>
          <w:szCs w:val="28"/>
        </w:rPr>
      </w:pPr>
      <w:r>
        <w:rPr>
          <w:rFonts w:hint="eastAsia" w:ascii="仿宋" w:hAnsi="仿宋" w:eastAsia="仿宋" w:cs="仿宋"/>
          <w:b w:val="0"/>
          <w:bCs/>
          <w:sz w:val="30"/>
          <w:szCs w:val="30"/>
          <w:lang w:val="en-US" w:eastAsia="zh-CN"/>
        </w:rPr>
        <w:t>附件：</w:t>
      </w:r>
      <w:r>
        <w:rPr>
          <w:rFonts w:hint="eastAsia" w:ascii="仿宋_GB2312" w:hAnsi="宋体" w:eastAsia="仿宋_GB2312"/>
          <w:color w:val="000033"/>
          <w:sz w:val="28"/>
          <w:szCs w:val="28"/>
        </w:rPr>
        <w:t>吉首大学2101</w:t>
      </w:r>
      <w:r>
        <w:rPr>
          <w:rFonts w:hint="eastAsia" w:ascii="仿宋_GB2312" w:hAnsi="宋体" w:eastAsia="仿宋_GB2312"/>
          <w:color w:val="000033"/>
          <w:sz w:val="28"/>
          <w:szCs w:val="28"/>
          <w:lang w:val="en-US" w:eastAsia="zh-CN"/>
        </w:rPr>
        <w:t>8</w:t>
      </w:r>
      <w:r>
        <w:rPr>
          <w:rFonts w:hint="eastAsia" w:ascii="仿宋_GB2312" w:hAnsi="宋体" w:eastAsia="仿宋_GB2312"/>
          <w:color w:val="000033"/>
          <w:sz w:val="28"/>
          <w:szCs w:val="28"/>
        </w:rPr>
        <w:t>年实验室管理先进个人名单</w:t>
      </w:r>
    </w:p>
    <w:p>
      <w:pPr>
        <w:jc w:val="both"/>
        <w:rPr>
          <w:rFonts w:hint="eastAsia" w:ascii="仿宋_GB2312" w:hAnsi="宋体" w:eastAsia="仿宋_GB2312"/>
          <w:color w:val="000033"/>
          <w:sz w:val="28"/>
          <w:szCs w:val="28"/>
          <w:lang w:val="en-US" w:eastAsia="zh-CN"/>
        </w:rPr>
      </w:pPr>
      <w:r>
        <w:rPr>
          <w:rFonts w:hint="eastAsia" w:ascii="仿宋_GB2312" w:hAnsi="宋体" w:eastAsia="仿宋_GB2312"/>
          <w:color w:val="000033"/>
          <w:sz w:val="28"/>
          <w:szCs w:val="28"/>
          <w:lang w:val="en-US" w:eastAsia="zh-CN"/>
        </w:rPr>
        <w:t>欧阳胜  华  骏  田向荣  唐  丽  戴厚平  张惠娟  候  娟  李必云</w:t>
      </w:r>
    </w:p>
    <w:p>
      <w:pPr>
        <w:jc w:val="both"/>
        <w:rPr>
          <w:rFonts w:hint="eastAsia" w:ascii="仿宋_GB2312" w:hAnsi="宋体" w:eastAsia="仿宋_GB2312"/>
          <w:color w:val="000033"/>
          <w:sz w:val="28"/>
          <w:szCs w:val="28"/>
          <w:lang w:val="en-US" w:eastAsia="zh-CN"/>
        </w:rPr>
      </w:pPr>
      <w:r>
        <w:rPr>
          <w:rFonts w:hint="eastAsia" w:ascii="仿宋_GB2312" w:hAnsi="宋体" w:eastAsia="仿宋_GB2312"/>
          <w:color w:val="000033"/>
          <w:sz w:val="28"/>
          <w:szCs w:val="28"/>
          <w:lang w:val="en-US" w:eastAsia="zh-CN"/>
        </w:rPr>
        <w:t>肖立娟  李永平  张  旭  梅  黎  谢安心  蔡国民  龙鹏屹  何立波</w:t>
      </w:r>
    </w:p>
    <w:p>
      <w:pPr>
        <w:jc w:val="both"/>
        <w:rPr>
          <w:rFonts w:hint="eastAsia" w:ascii="仿宋_GB2312" w:hAnsi="宋体" w:eastAsia="仿宋_GB2312"/>
          <w:color w:val="000033"/>
          <w:sz w:val="28"/>
          <w:szCs w:val="28"/>
          <w:lang w:val="en-US" w:eastAsia="zh-CN"/>
        </w:rPr>
      </w:pPr>
      <w:r>
        <w:rPr>
          <w:rFonts w:hint="eastAsia" w:ascii="仿宋_GB2312" w:hAnsi="宋体" w:eastAsia="仿宋_GB2312"/>
          <w:color w:val="000033"/>
          <w:sz w:val="28"/>
          <w:szCs w:val="28"/>
          <w:lang w:val="en-US" w:eastAsia="zh-CN"/>
        </w:rPr>
        <w:t>李国章  陈柯达  邹永红  李  海  杨  波</w:t>
      </w:r>
    </w:p>
    <w:p>
      <w:pPr>
        <w:keepNext w:val="0"/>
        <w:keepLines w:val="0"/>
        <w:pageBreakBefore w:val="0"/>
        <w:widowControl w:val="0"/>
        <w:kinsoku/>
        <w:wordWrap/>
        <w:overflowPunct/>
        <w:topLinePunct w:val="0"/>
        <w:autoSpaceDE/>
        <w:autoSpaceDN/>
        <w:bidi w:val="0"/>
        <w:adjustRightInd/>
        <w:snapToGrid/>
        <w:ind w:firstLine="5100" w:firstLineChars="1700"/>
        <w:jc w:val="both"/>
        <w:textAlignment w:val="auto"/>
        <w:rPr>
          <w:rFonts w:hint="eastAsia" w:ascii="仿宋" w:hAnsi="仿宋" w:eastAsia="仿宋" w:cs="仿宋"/>
          <w:sz w:val="30"/>
          <w:szCs w:val="30"/>
          <w:lang w:val="en-US" w:eastAsia="zh-CN"/>
        </w:rPr>
      </w:pPr>
    </w:p>
    <w:p>
      <w:pPr>
        <w:rPr>
          <w:rFonts w:hint="eastAsia" w:ascii="仿宋_GB2312" w:hAnsi="宋体" w:eastAsia="仿宋_GB2312" w:cs="宋体"/>
          <w:color w:val="000000"/>
          <w:kern w:val="0"/>
          <w:sz w:val="28"/>
          <w:szCs w:val="28"/>
        </w:rPr>
      </w:pP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62"/>
    <w:rsid w:val="0003378A"/>
    <w:rsid w:val="00041928"/>
    <w:rsid w:val="00055825"/>
    <w:rsid w:val="00067651"/>
    <w:rsid w:val="00073428"/>
    <w:rsid w:val="000B01CC"/>
    <w:rsid w:val="00146265"/>
    <w:rsid w:val="001718B1"/>
    <w:rsid w:val="0018612C"/>
    <w:rsid w:val="00194CD4"/>
    <w:rsid w:val="001A385C"/>
    <w:rsid w:val="001B021B"/>
    <w:rsid w:val="001C2947"/>
    <w:rsid w:val="00245947"/>
    <w:rsid w:val="002B34B7"/>
    <w:rsid w:val="002C1C66"/>
    <w:rsid w:val="00322489"/>
    <w:rsid w:val="00322DCB"/>
    <w:rsid w:val="003B7607"/>
    <w:rsid w:val="003C32A5"/>
    <w:rsid w:val="003D3254"/>
    <w:rsid w:val="0041694F"/>
    <w:rsid w:val="00430EC5"/>
    <w:rsid w:val="004D1E86"/>
    <w:rsid w:val="004D275F"/>
    <w:rsid w:val="004E7893"/>
    <w:rsid w:val="00536DF7"/>
    <w:rsid w:val="005467F7"/>
    <w:rsid w:val="00547572"/>
    <w:rsid w:val="0058797B"/>
    <w:rsid w:val="005E1D6B"/>
    <w:rsid w:val="005F6996"/>
    <w:rsid w:val="005F6B9F"/>
    <w:rsid w:val="00654D5D"/>
    <w:rsid w:val="00662657"/>
    <w:rsid w:val="006857C8"/>
    <w:rsid w:val="006F757E"/>
    <w:rsid w:val="0070283A"/>
    <w:rsid w:val="0070498C"/>
    <w:rsid w:val="0072628E"/>
    <w:rsid w:val="00744F5F"/>
    <w:rsid w:val="007574B9"/>
    <w:rsid w:val="0076647E"/>
    <w:rsid w:val="00773F26"/>
    <w:rsid w:val="00791209"/>
    <w:rsid w:val="007A5129"/>
    <w:rsid w:val="007E2DD1"/>
    <w:rsid w:val="007E3267"/>
    <w:rsid w:val="00847575"/>
    <w:rsid w:val="008E0BF8"/>
    <w:rsid w:val="0094386E"/>
    <w:rsid w:val="00995C89"/>
    <w:rsid w:val="009B3115"/>
    <w:rsid w:val="009C55AC"/>
    <w:rsid w:val="00A0081B"/>
    <w:rsid w:val="00A2108D"/>
    <w:rsid w:val="00A21D9F"/>
    <w:rsid w:val="00A32D3E"/>
    <w:rsid w:val="00A44590"/>
    <w:rsid w:val="00A529EC"/>
    <w:rsid w:val="00A800A8"/>
    <w:rsid w:val="00AB255A"/>
    <w:rsid w:val="00AB4C5B"/>
    <w:rsid w:val="00B07CA9"/>
    <w:rsid w:val="00B45893"/>
    <w:rsid w:val="00B561B6"/>
    <w:rsid w:val="00B840AD"/>
    <w:rsid w:val="00BB08B6"/>
    <w:rsid w:val="00C13989"/>
    <w:rsid w:val="00C20A63"/>
    <w:rsid w:val="00C2186F"/>
    <w:rsid w:val="00C2272C"/>
    <w:rsid w:val="00C26950"/>
    <w:rsid w:val="00C63975"/>
    <w:rsid w:val="00C77257"/>
    <w:rsid w:val="00C90E1F"/>
    <w:rsid w:val="00CD554D"/>
    <w:rsid w:val="00D0679D"/>
    <w:rsid w:val="00D10E9A"/>
    <w:rsid w:val="00D126D7"/>
    <w:rsid w:val="00D6551E"/>
    <w:rsid w:val="00D91732"/>
    <w:rsid w:val="00D9677A"/>
    <w:rsid w:val="00DA5D4C"/>
    <w:rsid w:val="00DC3D60"/>
    <w:rsid w:val="00DE5AC9"/>
    <w:rsid w:val="00E254FA"/>
    <w:rsid w:val="00E2617F"/>
    <w:rsid w:val="00E34F9E"/>
    <w:rsid w:val="00E64D03"/>
    <w:rsid w:val="00EC1619"/>
    <w:rsid w:val="00EF353E"/>
    <w:rsid w:val="00F249C4"/>
    <w:rsid w:val="00F50A64"/>
    <w:rsid w:val="00F51172"/>
    <w:rsid w:val="00F85E33"/>
    <w:rsid w:val="00FC3104"/>
    <w:rsid w:val="00FE0623"/>
    <w:rsid w:val="0AC94570"/>
    <w:rsid w:val="0E8821CD"/>
    <w:rsid w:val="1A497266"/>
    <w:rsid w:val="244D6A21"/>
    <w:rsid w:val="248F3017"/>
    <w:rsid w:val="2B8F03BD"/>
    <w:rsid w:val="3C38415F"/>
    <w:rsid w:val="3ED05B2A"/>
    <w:rsid w:val="3F401290"/>
    <w:rsid w:val="59EC483B"/>
    <w:rsid w:val="5DA50959"/>
    <w:rsid w:val="68054F8D"/>
    <w:rsid w:val="689D6119"/>
    <w:rsid w:val="7C350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link w:val="10"/>
    <w:qFormat/>
    <w:uiPriority w:val="0"/>
    <w:pPr>
      <w:widowControl/>
      <w:ind w:firstLine="604"/>
    </w:pPr>
    <w:rPr>
      <w:rFonts w:ascii="仿宋_GB2312" w:eastAsia="仿宋_GB2312"/>
      <w:color w:val="000000"/>
      <w:sz w:val="32"/>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link w:val="4"/>
    <w:qFormat/>
    <w:uiPriority w:val="0"/>
    <w:rPr>
      <w:kern w:val="2"/>
      <w:sz w:val="18"/>
      <w:szCs w:val="18"/>
    </w:rPr>
  </w:style>
  <w:style w:type="character" w:customStyle="1" w:styleId="10">
    <w:name w:val="正文文本缩进 2 Char"/>
    <w:link w:val="2"/>
    <w:qFormat/>
    <w:uiPriority w:val="0"/>
    <w:rPr>
      <w:rFonts w:ascii="仿宋_GB2312" w:eastAsia="仿宋_GB2312"/>
      <w:color w:val="000000"/>
      <w:kern w:val="2"/>
      <w:sz w:val="32"/>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138</Words>
  <Characters>793</Characters>
  <Lines>6</Lines>
  <Paragraphs>1</Paragraphs>
  <TotalTime>2</TotalTime>
  <ScaleCrop>false</ScaleCrop>
  <LinksUpToDate>false</LinksUpToDate>
  <CharactersWithSpaces>930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2017-03-01T01:36:00Z</dcterms:created>
  <dc:creator>雨林木风</dc:creator>
  <cp:lastModifiedBy>Administrator</cp:lastModifiedBy>
  <dcterms:modified xsi:type="dcterms:W3CDTF">2019-03-12T03:32:31Z</dcterms:modified>
  <dc:title>吉首大学实验室与设备管理中心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