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方正大标宋简体" w:eastAsia="方正大标宋简体" w:cs="FZDBSJW--GB1-0"/>
          <w:color w:val="FF0000"/>
          <w:w w:val="75"/>
          <w:kern w:val="0"/>
          <w:sz w:val="84"/>
          <w:szCs w:val="82"/>
        </w:rPr>
      </w:pPr>
      <w:r>
        <w:rPr>
          <w:rFonts w:hint="eastAsia" w:ascii="方正大标宋简体" w:eastAsia="方正大标宋简体" w:cs="FZDBSJW--GB1-0"/>
          <w:color w:val="FF0000"/>
          <w:w w:val="75"/>
          <w:kern w:val="0"/>
          <w:sz w:val="84"/>
          <w:szCs w:val="82"/>
        </w:rPr>
        <w:t>吉首大学实验室与设备管理中心</w:t>
      </w:r>
    </w:p>
    <w:p>
      <w:pPr>
        <w:jc w:val="center"/>
        <w:rPr>
          <w:rFonts w:ascii="方正大标宋简体" w:eastAsia="方正大标宋简体" w:cs="FZDBSJW--GB1-0"/>
          <w:color w:val="FF0000"/>
          <w:w w:val="76"/>
          <w:kern w:val="0"/>
          <w:sz w:val="32"/>
          <w:szCs w:val="32"/>
        </w:rPr>
      </w:pPr>
    </w:p>
    <w:p>
      <w:pPr>
        <w:jc w:val="center"/>
        <w:rPr>
          <w:rFonts w:ascii="方正大标宋简体" w:eastAsia="方正大标宋简体"/>
          <w:w w:val="76"/>
          <w:sz w:val="32"/>
          <w:szCs w:val="32"/>
        </w:rPr>
      </w:pPr>
      <w:r>
        <w:rPr>
          <w:rFonts w:ascii="方正大标宋简体" w:eastAsia="方正大标宋简体"/>
          <w:sz w:val="32"/>
          <w:szCs w:val="32"/>
        </w:rPr>
        <w:pict>
          <v:line id="_x0000_s1026" o:spid="_x0000_s1026" o:spt="20" style="position:absolute;left:0pt;margin-left:1.45pt;margin-top:29.1pt;height:0pt;width:442.2pt;z-index:251659264;mso-width-relative:page;mso-height-relative:page;" stroked="t" coordsize="21600,21600" o:gfxdata="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GUEhTUAAAABwEAAA8AAAAAAAAAAQAgAAAAIgAAAGRy&#10;cy9kb3ducmV2LnhtbFBLAQIUABQAAAAIAIdO4kCSPqqK0AEAAI4DAAAOAAAAAAAAAAEAIAAAACMB&#10;AABkcnMvZTJvRG9jLnhtbFBLBQYAAAAABgAGAFkBAABlBQAAAAA=&#10;">
            <v:path arrowok="t"/>
            <v:fill focussize="0,0"/>
            <v:stroke weight="2.25pt" color="#FF0000"/>
            <v:imagedata o:title=""/>
            <o:lock v:ext="edit"/>
          </v:line>
        </w:pict>
      </w:r>
      <w:r>
        <w:rPr>
          <w:rFonts w:hint="eastAsia" w:ascii="方正大标宋简体" w:eastAsia="方正大标宋简体"/>
          <w:w w:val="76"/>
          <w:sz w:val="32"/>
          <w:szCs w:val="32"/>
        </w:rPr>
        <w:t>实设通[202</w:t>
      </w:r>
      <w:r>
        <w:rPr>
          <w:rFonts w:hint="eastAsia" w:ascii="方正大标宋简体" w:eastAsia="方正大标宋简体"/>
          <w:w w:val="76"/>
          <w:sz w:val="32"/>
          <w:szCs w:val="32"/>
          <w:lang w:val="en-US" w:eastAsia="zh-CN"/>
        </w:rPr>
        <w:t>2</w:t>
      </w:r>
      <w:r>
        <w:rPr>
          <w:rFonts w:hint="eastAsia" w:ascii="方正大标宋简体" w:eastAsia="方正大标宋简体"/>
          <w:w w:val="76"/>
          <w:sz w:val="32"/>
          <w:szCs w:val="32"/>
        </w:rPr>
        <w:t xml:space="preserve">] </w:t>
      </w:r>
      <w:r>
        <w:rPr>
          <w:rFonts w:hint="eastAsia" w:ascii="方正大标宋简体" w:eastAsia="方正大标宋简体"/>
          <w:w w:val="76"/>
          <w:sz w:val="32"/>
          <w:szCs w:val="32"/>
          <w:lang w:val="en-US" w:eastAsia="zh-CN"/>
        </w:rPr>
        <w:t>9</w:t>
      </w:r>
      <w:r>
        <w:rPr>
          <w:rFonts w:hint="eastAsia" w:ascii="方正大标宋简体" w:eastAsia="方正大标宋简体"/>
          <w:w w:val="76"/>
          <w:sz w:val="32"/>
          <w:szCs w:val="32"/>
        </w:rPr>
        <w:t>号</w:t>
      </w:r>
    </w:p>
    <w:p>
      <w:pPr>
        <w:jc w:val="center"/>
        <w:rPr>
          <w:rFonts w:ascii="黑体" w:hAnsi="黑体" w:eastAsia="黑体" w:cs="黑体"/>
          <w:sz w:val="36"/>
          <w:szCs w:val="36"/>
        </w:rPr>
      </w:pPr>
      <w:r>
        <w:rPr>
          <w:rFonts w:hint="eastAsia" w:ascii="黑体" w:hAnsi="黑体" w:eastAsia="黑体" w:cs="黑体"/>
          <w:sz w:val="36"/>
          <w:szCs w:val="36"/>
        </w:rPr>
        <w:t>关于公布吉首大学202</w:t>
      </w:r>
      <w:r>
        <w:rPr>
          <w:rFonts w:hint="eastAsia" w:ascii="黑体" w:hAnsi="黑体" w:eastAsia="黑体" w:cs="黑体"/>
          <w:sz w:val="36"/>
          <w:szCs w:val="36"/>
          <w:lang w:val="en-US" w:eastAsia="zh-CN"/>
        </w:rPr>
        <w:t>2</w:t>
      </w:r>
      <w:r>
        <w:rPr>
          <w:rFonts w:hint="eastAsia" w:ascii="黑体" w:hAnsi="黑体" w:eastAsia="黑体" w:cs="黑体"/>
          <w:sz w:val="36"/>
          <w:szCs w:val="36"/>
        </w:rPr>
        <w:t>年实验教学和现代教育技术</w:t>
      </w:r>
    </w:p>
    <w:p>
      <w:pPr>
        <w:jc w:val="center"/>
        <w:rPr>
          <w:rFonts w:ascii="黑体" w:hAnsi="黑体" w:eastAsia="黑体" w:cs="黑体"/>
          <w:sz w:val="36"/>
          <w:szCs w:val="36"/>
        </w:rPr>
      </w:pPr>
      <w:r>
        <w:rPr>
          <w:rFonts w:hint="eastAsia" w:ascii="黑体" w:hAnsi="黑体" w:eastAsia="黑体" w:cs="黑体"/>
          <w:sz w:val="36"/>
          <w:szCs w:val="36"/>
        </w:rPr>
        <w:t>改革与研究项目情况的通知</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 w:hAnsi="仿宋" w:eastAsia="仿宋"/>
          <w:sz w:val="30"/>
          <w:szCs w:val="30"/>
        </w:rPr>
      </w:pPr>
      <w:r>
        <w:rPr>
          <w:rFonts w:hint="eastAsia" w:ascii="仿宋" w:hAnsi="仿宋" w:eastAsia="仿宋"/>
          <w:sz w:val="30"/>
          <w:szCs w:val="30"/>
        </w:rPr>
        <w:t>各学院及相关单位：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color w:val="auto"/>
          <w:sz w:val="30"/>
          <w:szCs w:val="30"/>
        </w:rPr>
      </w:pPr>
      <w:r>
        <w:rPr>
          <w:rFonts w:hint="eastAsia" w:ascii="仿宋" w:hAnsi="仿宋" w:eastAsia="仿宋"/>
          <w:sz w:val="30"/>
          <w:szCs w:val="30"/>
        </w:rPr>
        <w:t>为进一步推进教学改革研究，提升学校教学质量，根据《吉首大学教学改革研究项目</w:t>
      </w:r>
      <w:r>
        <w:rPr>
          <w:rFonts w:hint="eastAsia" w:ascii="仿宋" w:hAnsi="仿宋" w:eastAsia="仿宋"/>
          <w:color w:val="auto"/>
          <w:sz w:val="30"/>
          <w:szCs w:val="30"/>
        </w:rPr>
        <w:t>管理办法》，经个人申请、学院推荐、学校组织专家评审，经公示无异议后， 202</w:t>
      </w:r>
      <w:r>
        <w:rPr>
          <w:rFonts w:hint="eastAsia" w:ascii="仿宋" w:hAnsi="仿宋" w:eastAsia="仿宋"/>
          <w:color w:val="auto"/>
          <w:sz w:val="30"/>
          <w:szCs w:val="30"/>
          <w:lang w:val="en-US" w:eastAsia="zh-CN"/>
        </w:rPr>
        <w:t>2</w:t>
      </w:r>
      <w:r>
        <w:rPr>
          <w:rFonts w:hint="eastAsia" w:ascii="仿宋" w:hAnsi="仿宋" w:eastAsia="仿宋"/>
          <w:color w:val="auto"/>
          <w:sz w:val="30"/>
          <w:szCs w:val="30"/>
        </w:rPr>
        <w:t>年实验教学改革研究项目</w:t>
      </w:r>
      <w:r>
        <w:rPr>
          <w:rFonts w:hint="eastAsia" w:ascii="仿宋" w:hAnsi="仿宋" w:eastAsia="仿宋"/>
          <w:color w:val="auto"/>
          <w:sz w:val="30"/>
          <w:szCs w:val="30"/>
          <w:lang w:eastAsia="zh-CN"/>
        </w:rPr>
        <w:t>申报</w:t>
      </w:r>
      <w:r>
        <w:rPr>
          <w:rFonts w:hint="eastAsia" w:ascii="仿宋" w:hAnsi="仿宋" w:eastAsia="仿宋"/>
          <w:color w:val="auto"/>
          <w:sz w:val="30"/>
          <w:szCs w:val="30"/>
        </w:rPr>
        <w:t>2</w:t>
      </w:r>
      <w:r>
        <w:rPr>
          <w:rFonts w:hint="eastAsia" w:ascii="仿宋" w:hAnsi="仿宋" w:eastAsia="仿宋"/>
          <w:color w:val="auto"/>
          <w:sz w:val="30"/>
          <w:szCs w:val="30"/>
          <w:lang w:val="en-US" w:eastAsia="zh-CN"/>
        </w:rPr>
        <w:t>0</w:t>
      </w:r>
      <w:r>
        <w:rPr>
          <w:rFonts w:hint="eastAsia" w:ascii="仿宋" w:hAnsi="仿宋" w:eastAsia="仿宋"/>
          <w:color w:val="auto"/>
          <w:sz w:val="30"/>
          <w:szCs w:val="30"/>
        </w:rPr>
        <w:t>项,其中</w:t>
      </w:r>
      <w:r>
        <w:rPr>
          <w:rFonts w:hint="eastAsia" w:ascii="仿宋" w:hAnsi="仿宋" w:eastAsia="仿宋"/>
          <w:color w:val="auto"/>
          <w:sz w:val="30"/>
          <w:szCs w:val="30"/>
          <w:lang w:val="en-US" w:eastAsia="zh-CN"/>
        </w:rPr>
        <w:t>10项立项为校级重点并推荐为省级，10项立项为校级一般项目</w:t>
      </w:r>
      <w:r>
        <w:rPr>
          <w:rFonts w:hint="eastAsia" w:ascii="仿宋" w:hAnsi="仿宋" w:eastAsia="仿宋"/>
          <w:color w:val="auto"/>
          <w:sz w:val="30"/>
          <w:szCs w:val="30"/>
        </w:rPr>
        <w:t>（见附件1）。</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color w:val="auto"/>
          <w:sz w:val="30"/>
          <w:szCs w:val="30"/>
        </w:rPr>
      </w:pPr>
      <w:r>
        <w:rPr>
          <w:rFonts w:hint="eastAsia" w:ascii="仿宋" w:hAnsi="仿宋" w:eastAsia="仿宋"/>
          <w:color w:val="auto"/>
          <w:sz w:val="30"/>
          <w:szCs w:val="30"/>
        </w:rPr>
        <w:t>现将立项评审结果予以公布，请相关学院与项目主持人按照以下要求进行项目管理和积极开展研究。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color w:val="auto"/>
          <w:sz w:val="30"/>
          <w:szCs w:val="30"/>
        </w:rPr>
      </w:pPr>
      <w:r>
        <w:rPr>
          <w:rFonts w:hint="eastAsia" w:ascii="仿宋" w:hAnsi="仿宋" w:eastAsia="仿宋"/>
          <w:color w:val="auto"/>
          <w:sz w:val="30"/>
          <w:szCs w:val="30"/>
        </w:rPr>
        <w:t>一、研究过程管理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color w:val="auto"/>
          <w:sz w:val="30"/>
          <w:szCs w:val="30"/>
        </w:rPr>
      </w:pPr>
      <w:r>
        <w:rPr>
          <w:rFonts w:hint="eastAsia" w:ascii="仿宋" w:hAnsi="仿宋" w:eastAsia="仿宋"/>
          <w:color w:val="auto"/>
          <w:sz w:val="30"/>
          <w:szCs w:val="30"/>
        </w:rPr>
        <w:t>1、202</w:t>
      </w:r>
      <w:r>
        <w:rPr>
          <w:rFonts w:hint="eastAsia" w:ascii="仿宋" w:hAnsi="仿宋" w:eastAsia="仿宋"/>
          <w:color w:val="auto"/>
          <w:sz w:val="30"/>
          <w:szCs w:val="30"/>
          <w:lang w:val="en-US" w:eastAsia="zh-CN"/>
        </w:rPr>
        <w:t>2</w:t>
      </w:r>
      <w:r>
        <w:rPr>
          <w:rFonts w:hint="eastAsia" w:ascii="仿宋" w:hAnsi="仿宋" w:eastAsia="仿宋"/>
          <w:color w:val="auto"/>
          <w:sz w:val="30"/>
          <w:szCs w:val="30"/>
        </w:rPr>
        <w:t>年立项</w:t>
      </w:r>
      <w:r>
        <w:rPr>
          <w:rFonts w:hint="eastAsia" w:ascii="仿宋" w:hAnsi="仿宋" w:eastAsia="仿宋"/>
          <w:color w:val="auto"/>
          <w:sz w:val="30"/>
          <w:szCs w:val="30"/>
          <w:lang w:eastAsia="zh-CN"/>
        </w:rPr>
        <w:t>校级</w:t>
      </w:r>
      <w:r>
        <w:rPr>
          <w:rFonts w:hint="eastAsia" w:ascii="仿宋" w:hAnsi="仿宋" w:eastAsia="仿宋"/>
          <w:color w:val="auto"/>
          <w:sz w:val="30"/>
          <w:szCs w:val="30"/>
        </w:rPr>
        <w:t>课题开题时间为202</w:t>
      </w:r>
      <w:r>
        <w:rPr>
          <w:rFonts w:hint="eastAsia" w:ascii="仿宋" w:hAnsi="仿宋" w:eastAsia="仿宋"/>
          <w:color w:val="auto"/>
          <w:sz w:val="30"/>
          <w:szCs w:val="30"/>
          <w:lang w:val="en-US" w:eastAsia="zh-CN"/>
        </w:rPr>
        <w:t>2</w:t>
      </w:r>
      <w:r>
        <w:rPr>
          <w:rFonts w:hint="eastAsia" w:ascii="仿宋" w:hAnsi="仿宋" w:eastAsia="仿宋"/>
          <w:color w:val="auto"/>
          <w:sz w:val="30"/>
          <w:szCs w:val="30"/>
        </w:rPr>
        <w:t>年</w:t>
      </w:r>
      <w:r>
        <w:rPr>
          <w:rFonts w:hint="eastAsia" w:ascii="仿宋" w:hAnsi="仿宋" w:eastAsia="仿宋"/>
          <w:color w:val="auto"/>
          <w:sz w:val="30"/>
          <w:szCs w:val="30"/>
          <w:lang w:val="en-US" w:eastAsia="zh-CN"/>
        </w:rPr>
        <w:t>6</w:t>
      </w:r>
      <w:r>
        <w:rPr>
          <w:rFonts w:hint="eastAsia" w:ascii="仿宋" w:hAnsi="仿宋" w:eastAsia="仿宋"/>
          <w:color w:val="auto"/>
          <w:sz w:val="30"/>
          <w:szCs w:val="30"/>
        </w:rPr>
        <w:t>月；中期检查时间为202</w:t>
      </w:r>
      <w:r>
        <w:rPr>
          <w:rFonts w:hint="eastAsia" w:ascii="仿宋" w:hAnsi="仿宋" w:eastAsia="仿宋"/>
          <w:color w:val="auto"/>
          <w:sz w:val="30"/>
          <w:szCs w:val="30"/>
          <w:lang w:val="en-US" w:eastAsia="zh-CN"/>
        </w:rPr>
        <w:t>3</w:t>
      </w:r>
      <w:r>
        <w:rPr>
          <w:rFonts w:hint="eastAsia" w:ascii="仿宋" w:hAnsi="仿宋" w:eastAsia="仿宋"/>
          <w:color w:val="auto"/>
          <w:sz w:val="30"/>
          <w:szCs w:val="30"/>
        </w:rPr>
        <w:t>年</w:t>
      </w:r>
      <w:r>
        <w:rPr>
          <w:rFonts w:hint="eastAsia" w:ascii="仿宋" w:hAnsi="仿宋" w:eastAsia="仿宋"/>
          <w:color w:val="auto"/>
          <w:sz w:val="30"/>
          <w:szCs w:val="30"/>
          <w:lang w:val="en-US" w:eastAsia="zh-CN"/>
        </w:rPr>
        <w:t>6</w:t>
      </w:r>
      <w:r>
        <w:rPr>
          <w:rFonts w:hint="eastAsia" w:ascii="仿宋" w:hAnsi="仿宋" w:eastAsia="仿宋"/>
          <w:color w:val="auto"/>
          <w:sz w:val="30"/>
          <w:szCs w:val="30"/>
        </w:rPr>
        <w:t>月；结题时间为202</w:t>
      </w:r>
      <w:r>
        <w:rPr>
          <w:rFonts w:hint="eastAsia" w:ascii="仿宋" w:hAnsi="仿宋" w:eastAsia="仿宋"/>
          <w:color w:val="auto"/>
          <w:sz w:val="30"/>
          <w:szCs w:val="30"/>
          <w:lang w:val="en-US" w:eastAsia="zh-CN"/>
        </w:rPr>
        <w:t>4</w:t>
      </w:r>
      <w:r>
        <w:rPr>
          <w:rFonts w:hint="eastAsia" w:ascii="仿宋" w:hAnsi="仿宋" w:eastAsia="仿宋"/>
          <w:color w:val="auto"/>
          <w:sz w:val="30"/>
          <w:szCs w:val="30"/>
        </w:rPr>
        <w:t>年</w:t>
      </w:r>
      <w:r>
        <w:rPr>
          <w:rFonts w:hint="eastAsia" w:ascii="仿宋" w:hAnsi="仿宋" w:eastAsia="仿宋"/>
          <w:color w:val="auto"/>
          <w:sz w:val="30"/>
          <w:szCs w:val="30"/>
          <w:lang w:val="en-US" w:eastAsia="zh-CN"/>
        </w:rPr>
        <w:t>6</w:t>
      </w:r>
      <w:r>
        <w:rPr>
          <w:rFonts w:hint="eastAsia" w:ascii="仿宋" w:hAnsi="仿宋" w:eastAsia="仿宋"/>
          <w:color w:val="auto"/>
          <w:sz w:val="30"/>
          <w:szCs w:val="30"/>
        </w:rPr>
        <w:t>月之前，请按照项目推进的进度安排，及时填写相应的《开题报告》、《中期检查报告》和《结题报告书》。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color w:val="auto"/>
          <w:sz w:val="30"/>
          <w:szCs w:val="30"/>
        </w:rPr>
      </w:pPr>
      <w:r>
        <w:rPr>
          <w:rFonts w:hint="eastAsia" w:ascii="仿宋" w:hAnsi="仿宋" w:eastAsia="仿宋"/>
          <w:color w:val="auto"/>
          <w:sz w:val="30"/>
          <w:szCs w:val="30"/>
        </w:rPr>
        <w:t>2、202</w:t>
      </w:r>
      <w:r>
        <w:rPr>
          <w:rFonts w:hint="eastAsia" w:ascii="仿宋" w:hAnsi="仿宋" w:eastAsia="仿宋"/>
          <w:color w:val="auto"/>
          <w:sz w:val="30"/>
          <w:szCs w:val="30"/>
          <w:lang w:val="en-US" w:eastAsia="zh-CN"/>
        </w:rPr>
        <w:t>2</w:t>
      </w:r>
      <w:r>
        <w:rPr>
          <w:rFonts w:hint="eastAsia" w:ascii="仿宋" w:hAnsi="仿宋" w:eastAsia="仿宋"/>
          <w:color w:val="auto"/>
          <w:sz w:val="30"/>
          <w:szCs w:val="30"/>
        </w:rPr>
        <w:t>年立项的项目主持人需填写《吉首大学实验教学改革研究项目开题报告书》（附件2，套印一式一份），填写《吉首大学202</w:t>
      </w:r>
      <w:r>
        <w:rPr>
          <w:rFonts w:hint="eastAsia" w:ascii="仿宋" w:hAnsi="仿宋" w:eastAsia="仿宋"/>
          <w:color w:val="auto"/>
          <w:sz w:val="30"/>
          <w:szCs w:val="30"/>
          <w:lang w:val="en-US" w:eastAsia="zh-CN"/>
        </w:rPr>
        <w:t>2</w:t>
      </w:r>
      <w:r>
        <w:rPr>
          <w:rFonts w:hint="eastAsia" w:ascii="仿宋" w:hAnsi="仿宋" w:eastAsia="仿宋"/>
          <w:color w:val="auto"/>
          <w:sz w:val="30"/>
          <w:szCs w:val="30"/>
        </w:rPr>
        <w:t>年度实验教学改革研究项目责任书》（附件3，一式两份），填写好后交院系教务秘书处，由各学院统一报送至实验室与设备管理中心实验室与教学管理科（创业园307），张家界校区报送实验室与设备管理中心张家界校区管理办公室，截止日期</w:t>
      </w:r>
      <w:r>
        <w:rPr>
          <w:rFonts w:hint="eastAsia" w:ascii="仿宋" w:hAnsi="仿宋" w:eastAsia="仿宋"/>
          <w:color w:val="FF0000"/>
          <w:sz w:val="30"/>
          <w:szCs w:val="30"/>
        </w:rPr>
        <w:t>202</w:t>
      </w:r>
      <w:r>
        <w:rPr>
          <w:rFonts w:hint="eastAsia" w:ascii="仿宋" w:hAnsi="仿宋" w:eastAsia="仿宋"/>
          <w:color w:val="FF0000"/>
          <w:sz w:val="30"/>
          <w:szCs w:val="30"/>
          <w:lang w:val="en-US" w:eastAsia="zh-CN"/>
        </w:rPr>
        <w:t>2</w:t>
      </w:r>
      <w:r>
        <w:rPr>
          <w:rFonts w:hint="eastAsia" w:ascii="仿宋" w:hAnsi="仿宋" w:eastAsia="仿宋"/>
          <w:color w:val="FF0000"/>
          <w:sz w:val="30"/>
          <w:szCs w:val="30"/>
        </w:rPr>
        <w:t>年</w:t>
      </w:r>
      <w:r>
        <w:rPr>
          <w:rFonts w:hint="eastAsia" w:ascii="仿宋" w:hAnsi="仿宋" w:eastAsia="仿宋"/>
          <w:color w:val="FF0000"/>
          <w:sz w:val="30"/>
          <w:szCs w:val="30"/>
          <w:lang w:val="en-US" w:eastAsia="zh-CN"/>
        </w:rPr>
        <w:t>10</w:t>
      </w:r>
      <w:r>
        <w:rPr>
          <w:rFonts w:hint="eastAsia" w:ascii="仿宋" w:hAnsi="仿宋" w:eastAsia="仿宋"/>
          <w:color w:val="FF0000"/>
          <w:sz w:val="30"/>
          <w:szCs w:val="30"/>
        </w:rPr>
        <w:t>月15日</w:t>
      </w:r>
      <w:r>
        <w:rPr>
          <w:rFonts w:hint="eastAsia" w:ascii="仿宋" w:hAnsi="仿宋" w:eastAsia="仿宋"/>
          <w:color w:val="auto"/>
          <w:sz w:val="30"/>
          <w:szCs w:val="30"/>
        </w:rPr>
        <w:t>之前。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color w:val="auto"/>
          <w:sz w:val="30"/>
          <w:szCs w:val="30"/>
        </w:rPr>
      </w:pPr>
      <w:r>
        <w:rPr>
          <w:rFonts w:hint="eastAsia" w:ascii="仿宋" w:hAnsi="仿宋" w:eastAsia="仿宋"/>
          <w:color w:val="auto"/>
          <w:sz w:val="30"/>
          <w:szCs w:val="30"/>
        </w:rPr>
        <w:t>二、研究经费管理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 w:hAnsi="仿宋" w:eastAsia="仿宋"/>
          <w:color w:val="auto"/>
          <w:sz w:val="28"/>
          <w:szCs w:val="28"/>
        </w:rPr>
      </w:pPr>
      <w:r>
        <w:rPr>
          <w:rFonts w:hint="eastAsia" w:ascii="仿宋" w:hAnsi="仿宋" w:eastAsia="仿宋"/>
          <w:color w:val="auto"/>
          <w:sz w:val="30"/>
          <w:szCs w:val="30"/>
        </w:rPr>
        <w:t>1、</w:t>
      </w:r>
      <w:r>
        <w:rPr>
          <w:rFonts w:hint="eastAsia" w:ascii="仿宋" w:hAnsi="仿宋" w:eastAsia="仿宋"/>
          <w:color w:val="auto"/>
          <w:sz w:val="28"/>
          <w:szCs w:val="28"/>
        </w:rPr>
        <w:t>我单位将在结题评审合格后一次性下拨经费，对未能取得预期研究成果，结题评审不合格的项目，不给予下拨经费。</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sz w:val="30"/>
          <w:szCs w:val="30"/>
        </w:rPr>
      </w:pPr>
      <w:r>
        <w:rPr>
          <w:rFonts w:hint="eastAsia" w:ascii="仿宋" w:hAnsi="仿宋" w:eastAsia="仿宋"/>
          <w:sz w:val="30"/>
          <w:szCs w:val="30"/>
          <w:lang w:val="en-US" w:eastAsia="zh-CN"/>
        </w:rPr>
        <w:t>2</w:t>
      </w:r>
      <w:r>
        <w:rPr>
          <w:rFonts w:hint="eastAsia" w:ascii="仿宋" w:hAnsi="仿宋" w:eastAsia="仿宋"/>
          <w:sz w:val="30"/>
          <w:szCs w:val="30"/>
        </w:rPr>
        <w:t>、项目经费开支必须严格按照《吉首大学教学改革研究项目管理办法》开支范围使用。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sz w:val="30"/>
          <w:szCs w:val="30"/>
        </w:rPr>
      </w:pPr>
      <w:r>
        <w:rPr>
          <w:rFonts w:hint="eastAsia" w:ascii="仿宋" w:hAnsi="仿宋" w:eastAsia="仿宋"/>
          <w:sz w:val="30"/>
          <w:szCs w:val="30"/>
        </w:rPr>
        <w:t>三、立项与结题管理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sz w:val="30"/>
          <w:szCs w:val="30"/>
        </w:rPr>
      </w:pPr>
      <w:r>
        <w:rPr>
          <w:rFonts w:hint="eastAsia" w:ascii="仿宋" w:hAnsi="仿宋" w:eastAsia="仿宋"/>
          <w:sz w:val="30"/>
          <w:szCs w:val="30"/>
        </w:rPr>
        <w:t>1、请各教学单位加强课题指导，督察研究进度，规范经费管理，保证项目的研究质量。下一年度的教学研究申报指标将与单位教研项目完成率挂钩。规定研究期限内应结题的项目完成率低于80%的单位，将相应减少项目申报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sz w:val="30"/>
          <w:szCs w:val="30"/>
        </w:rPr>
      </w:pPr>
      <w:r>
        <w:rPr>
          <w:rFonts w:hint="eastAsia" w:ascii="仿宋" w:hAnsi="仿宋" w:eastAsia="仿宋"/>
          <w:sz w:val="30"/>
          <w:szCs w:val="30"/>
        </w:rPr>
        <w:t>2、实验教学改革研究项目结题要求：①项目研究成果应标注“吉首大学**年实验教学改革研究项目”字样（含题名、批准号）；②一般项目主持人应以第一作者或通讯作者在省级以上刊物公开发表的教学研究论文1篇及以上，重点项目要求有2篇及以上，结题优秀的必须有1篇研究论文发表在与教学相关的核心期刊上；③论文应被中国知网全文收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sz w:val="30"/>
          <w:szCs w:val="30"/>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sz w:val="30"/>
          <w:szCs w:val="30"/>
        </w:rPr>
      </w:pPr>
      <w:r>
        <w:rPr>
          <w:rFonts w:hint="eastAsia" w:ascii="仿宋" w:hAnsi="仿宋" w:eastAsia="仿宋"/>
          <w:sz w:val="30"/>
          <w:szCs w:val="30"/>
        </w:rPr>
        <w:t>附件：</w:t>
      </w:r>
    </w:p>
    <w:p>
      <w:pPr>
        <w:keepNext w:val="0"/>
        <w:keepLines w:val="0"/>
        <w:pageBreakBefore w:val="0"/>
        <w:widowControl w:val="0"/>
        <w:kinsoku/>
        <w:wordWrap/>
        <w:overflowPunct/>
        <w:topLinePunct w:val="0"/>
        <w:autoSpaceDE/>
        <w:autoSpaceDN/>
        <w:bidi w:val="0"/>
        <w:adjustRightInd/>
        <w:snapToGrid/>
        <w:spacing w:line="560" w:lineRule="exact"/>
        <w:ind w:left="1046" w:leftChars="284" w:hanging="450" w:hangingChars="150"/>
        <w:jc w:val="left"/>
        <w:textAlignment w:val="auto"/>
        <w:rPr>
          <w:rFonts w:ascii="仿宋" w:hAnsi="仿宋" w:eastAsia="仿宋"/>
          <w:sz w:val="30"/>
          <w:szCs w:val="30"/>
        </w:rPr>
      </w:pPr>
      <w:r>
        <w:rPr>
          <w:rFonts w:hint="eastAsia" w:ascii="仿宋" w:hAnsi="仿宋" w:eastAsia="仿宋"/>
          <w:sz w:val="30"/>
          <w:szCs w:val="30"/>
        </w:rPr>
        <w:t>1、吉首大学202</w:t>
      </w:r>
      <w:r>
        <w:rPr>
          <w:rFonts w:hint="eastAsia" w:ascii="仿宋" w:hAnsi="仿宋" w:eastAsia="仿宋"/>
          <w:sz w:val="30"/>
          <w:szCs w:val="30"/>
          <w:lang w:val="en-US" w:eastAsia="zh-CN"/>
        </w:rPr>
        <w:t>2</w:t>
      </w:r>
      <w:r>
        <w:rPr>
          <w:rFonts w:hint="eastAsia" w:ascii="仿宋" w:hAnsi="仿宋" w:eastAsia="仿宋"/>
          <w:sz w:val="30"/>
          <w:szCs w:val="30"/>
        </w:rPr>
        <w:t>年实验教学和现代教育技术教学改革研究立项项目汇总表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sz w:val="30"/>
          <w:szCs w:val="30"/>
        </w:rPr>
      </w:pPr>
      <w:r>
        <w:rPr>
          <w:rFonts w:hint="eastAsia" w:ascii="仿宋" w:hAnsi="仿宋" w:eastAsia="仿宋"/>
          <w:sz w:val="30"/>
          <w:szCs w:val="30"/>
        </w:rPr>
        <w:t>2、吉首大学实验教学改革研究项目开题报告书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 w:hAnsi="仿宋" w:eastAsia="仿宋"/>
          <w:sz w:val="30"/>
          <w:szCs w:val="30"/>
        </w:rPr>
      </w:pPr>
      <w:r>
        <w:rPr>
          <w:rFonts w:hint="eastAsia" w:ascii="仿宋" w:hAnsi="仿宋" w:eastAsia="仿宋"/>
          <w:sz w:val="30"/>
          <w:szCs w:val="30"/>
        </w:rPr>
        <w:t>3、吉首大学202</w:t>
      </w:r>
      <w:r>
        <w:rPr>
          <w:rFonts w:hint="eastAsia" w:ascii="仿宋" w:hAnsi="仿宋" w:eastAsia="仿宋"/>
          <w:sz w:val="30"/>
          <w:szCs w:val="30"/>
          <w:lang w:val="en-US" w:eastAsia="zh-CN"/>
        </w:rPr>
        <w:t>2</w:t>
      </w:r>
      <w:r>
        <w:rPr>
          <w:rFonts w:hint="eastAsia" w:ascii="仿宋" w:hAnsi="仿宋" w:eastAsia="仿宋"/>
          <w:sz w:val="30"/>
          <w:szCs w:val="30"/>
        </w:rPr>
        <w:t>年度实验教学改革研究项目责任书</w:t>
      </w:r>
    </w:p>
    <w:p>
      <w:pPr>
        <w:spacing w:line="560" w:lineRule="exact"/>
        <w:jc w:val="left"/>
        <w:rPr>
          <w:rFonts w:ascii="仿宋" w:hAnsi="仿宋" w:eastAsia="仿宋"/>
          <w:sz w:val="30"/>
          <w:szCs w:val="30"/>
        </w:rPr>
      </w:pPr>
      <w:r>
        <w:rPr>
          <w:rFonts w:ascii="仿宋_GB2312" w:eastAsia="仿宋_GB2312"/>
          <w:sz w:val="32"/>
          <w:szCs w:val="32"/>
        </w:rPr>
        <w:pict>
          <v:shape id="_x0000_s1027" o:spid="_x0000_s1027" o:spt="75" alt="中心印章" type="#_x0000_t75" style="position:absolute;left:0pt;margin-left:256.9pt;margin-top:26.2pt;height:126.9pt;width:125.3pt;z-index:-251656192;mso-width-relative:page;mso-height-relative:page;" filled="f" o:preferrelative="t" stroked="f" coordsize="21600,21600">
            <v:path/>
            <v:fill on="f" focussize="0,0"/>
            <v:stroke on="f" joinstyle="miter"/>
            <v:imagedata r:id="rId4" o:title="中心印章"/>
            <o:lock v:ext="edit" aspectratio="t"/>
          </v:shape>
        </w:pict>
      </w:r>
    </w:p>
    <w:p>
      <w:pPr>
        <w:spacing w:line="560" w:lineRule="exact"/>
        <w:jc w:val="left"/>
        <w:rPr>
          <w:rFonts w:ascii="仿宋" w:hAnsi="仿宋" w:eastAsia="仿宋"/>
          <w:sz w:val="30"/>
          <w:szCs w:val="30"/>
        </w:rPr>
      </w:pPr>
    </w:p>
    <w:p>
      <w:pPr>
        <w:spacing w:line="560" w:lineRule="exact"/>
        <w:ind w:firstLine="5100" w:firstLineChars="1700"/>
        <w:jc w:val="left"/>
        <w:rPr>
          <w:rFonts w:ascii="仿宋" w:hAnsi="仿宋" w:eastAsia="仿宋"/>
          <w:sz w:val="30"/>
          <w:szCs w:val="30"/>
        </w:rPr>
      </w:pPr>
      <w:r>
        <w:rPr>
          <w:rFonts w:hint="eastAsia" w:ascii="仿宋" w:hAnsi="仿宋" w:eastAsia="仿宋"/>
          <w:sz w:val="30"/>
          <w:szCs w:val="30"/>
        </w:rPr>
        <w:t>实验室与设备管理中心</w:t>
      </w:r>
    </w:p>
    <w:p>
      <w:pPr>
        <w:spacing w:line="560" w:lineRule="exact"/>
        <w:ind w:firstLine="5400" w:firstLineChars="1800"/>
        <w:jc w:val="left"/>
        <w:rPr>
          <w:rFonts w:ascii="宋体" w:hAnsi="宋体" w:cs="宋体"/>
          <w:color w:val="000000"/>
          <w:kern w:val="0"/>
          <w:sz w:val="24"/>
        </w:rPr>
      </w:pPr>
      <w:r>
        <w:rPr>
          <w:rFonts w:hint="eastAsia" w:ascii="仿宋" w:hAnsi="仿宋" w:eastAsia="仿宋"/>
          <w:sz w:val="30"/>
          <w:szCs w:val="30"/>
        </w:rPr>
        <w:t>202</w:t>
      </w:r>
      <w:r>
        <w:rPr>
          <w:rFonts w:hint="eastAsia" w:ascii="仿宋" w:hAnsi="仿宋" w:eastAsia="仿宋"/>
          <w:sz w:val="30"/>
          <w:szCs w:val="30"/>
          <w:lang w:val="en-US" w:eastAsia="zh-CN"/>
        </w:rPr>
        <w:t>2</w:t>
      </w:r>
      <w:r>
        <w:rPr>
          <w:rFonts w:hint="eastAsia" w:ascii="仿宋" w:hAnsi="仿宋" w:eastAsia="仿宋"/>
          <w:sz w:val="30"/>
          <w:szCs w:val="30"/>
        </w:rPr>
        <w:t>年</w:t>
      </w:r>
      <w:r>
        <w:rPr>
          <w:rFonts w:hint="eastAsia" w:ascii="仿宋" w:hAnsi="仿宋" w:eastAsia="仿宋"/>
          <w:sz w:val="30"/>
          <w:szCs w:val="30"/>
          <w:lang w:val="en-US" w:eastAsia="zh-CN"/>
        </w:rPr>
        <w:t>6</w:t>
      </w:r>
      <w:r>
        <w:rPr>
          <w:rFonts w:hint="eastAsia" w:ascii="仿宋" w:hAnsi="仿宋" w:eastAsia="仿宋"/>
          <w:sz w:val="30"/>
          <w:szCs w:val="30"/>
        </w:rPr>
        <w:t>月</w:t>
      </w:r>
      <w:bookmarkStart w:id="0" w:name="_GoBack"/>
      <w:r>
        <w:rPr>
          <w:rFonts w:hint="eastAsia" w:ascii="仿宋" w:hAnsi="仿宋" w:eastAsia="仿宋"/>
          <w:sz w:val="30"/>
          <w:szCs w:val="30"/>
          <w:lang w:val="en-US" w:eastAsia="zh-CN"/>
        </w:rPr>
        <w:t>8</w:t>
      </w:r>
      <w:r>
        <w:rPr>
          <w:rFonts w:hint="eastAsia" w:ascii="仿宋" w:hAnsi="仿宋" w:eastAsia="仿宋"/>
          <w:sz w:val="30"/>
          <w:szCs w:val="30"/>
        </w:rPr>
        <w:t xml:space="preserve"> </w:t>
      </w:r>
      <w:bookmarkEnd w:id="0"/>
      <w:r>
        <w:rPr>
          <w:rFonts w:hint="eastAsia" w:ascii="仿宋" w:hAnsi="仿宋" w:eastAsia="仿宋"/>
          <w:sz w:val="30"/>
          <w:szCs w:val="30"/>
        </w:rPr>
        <w:t>日</w:t>
      </w:r>
    </w:p>
    <w:p>
      <w:pPr>
        <w:adjustRightInd w:val="0"/>
        <w:rPr>
          <w:rFonts w:ascii="仿宋" w:hAnsi="仿宋" w:eastAsia="仿宋" w:cs="仿宋"/>
          <w:sz w:val="30"/>
          <w:szCs w:val="30"/>
        </w:rPr>
      </w:pPr>
    </w:p>
    <w:p>
      <w:pPr>
        <w:rPr>
          <w:sz w:val="30"/>
          <w:szCs w:val="30"/>
        </w:rPr>
      </w:pPr>
    </w:p>
    <w:p>
      <w:pPr>
        <w:rPr>
          <w:sz w:val="30"/>
          <w:szCs w:val="30"/>
        </w:rPr>
      </w:pPr>
    </w:p>
    <w:p>
      <w:pPr>
        <w:ind w:firstLine="5040" w:firstLineChars="1800"/>
        <w:rPr>
          <w:rFonts w:ascii="仿宋" w:hAnsi="仿宋" w:eastAsia="仿宋"/>
          <w:color w:val="000000"/>
          <w:sz w:val="28"/>
          <w:szCs w:val="28"/>
        </w:rPr>
      </w:pPr>
    </w:p>
    <w:sectPr>
      <w:pgSz w:w="11906" w:h="16838"/>
      <w:pgMar w:top="1701" w:right="1531" w:bottom="1440" w:left="153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x000C_.">
    <w:altName w:val="仿宋"/>
    <w:panose1 w:val="00000000000000000000"/>
    <w:charset w:val="86"/>
    <w:family w:val="roman"/>
    <w:pitch w:val="default"/>
    <w:sig w:usb0="00000000" w:usb1="00000000" w:usb2="00000000" w:usb3="00000000" w:csb0="00040000" w:csb1="00000000"/>
  </w:font>
  <w:font w:name="方正大标宋简体">
    <w:altName w:val="宋体"/>
    <w:panose1 w:val="00000000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105"/>
  <w:drawingGridVerticalSpacing w:val="30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RiZDUzYzlkNWRjMDM2ZDg1NjM2OWRkMjEyZGQ2YmUifQ=="/>
  </w:docVars>
  <w:rsids>
    <w:rsidRoot w:val="00172A27"/>
    <w:rsid w:val="00000806"/>
    <w:rsid w:val="00002221"/>
    <w:rsid w:val="000154BF"/>
    <w:rsid w:val="0003378A"/>
    <w:rsid w:val="00055825"/>
    <w:rsid w:val="00172A27"/>
    <w:rsid w:val="00173103"/>
    <w:rsid w:val="00193959"/>
    <w:rsid w:val="00194CD4"/>
    <w:rsid w:val="001B021B"/>
    <w:rsid w:val="001B7123"/>
    <w:rsid w:val="002B34B7"/>
    <w:rsid w:val="002E2321"/>
    <w:rsid w:val="002E3CF8"/>
    <w:rsid w:val="00322489"/>
    <w:rsid w:val="00322DCB"/>
    <w:rsid w:val="003926B6"/>
    <w:rsid w:val="003C5BB1"/>
    <w:rsid w:val="003D3254"/>
    <w:rsid w:val="0042018B"/>
    <w:rsid w:val="004D68E1"/>
    <w:rsid w:val="004F6B8E"/>
    <w:rsid w:val="005467F7"/>
    <w:rsid w:val="00547572"/>
    <w:rsid w:val="00556B65"/>
    <w:rsid w:val="005721C8"/>
    <w:rsid w:val="005B3663"/>
    <w:rsid w:val="00662657"/>
    <w:rsid w:val="006857C8"/>
    <w:rsid w:val="006A759D"/>
    <w:rsid w:val="0070498C"/>
    <w:rsid w:val="0072628E"/>
    <w:rsid w:val="00750A21"/>
    <w:rsid w:val="007574B9"/>
    <w:rsid w:val="00763BC5"/>
    <w:rsid w:val="00770DFC"/>
    <w:rsid w:val="00773F26"/>
    <w:rsid w:val="007929B4"/>
    <w:rsid w:val="007E2DD1"/>
    <w:rsid w:val="007F58B7"/>
    <w:rsid w:val="00802DBC"/>
    <w:rsid w:val="00847575"/>
    <w:rsid w:val="0094386E"/>
    <w:rsid w:val="009B3115"/>
    <w:rsid w:val="009C55AC"/>
    <w:rsid w:val="00A15F7F"/>
    <w:rsid w:val="00A2108D"/>
    <w:rsid w:val="00A44590"/>
    <w:rsid w:val="00A529EC"/>
    <w:rsid w:val="00AB255A"/>
    <w:rsid w:val="00AE3A70"/>
    <w:rsid w:val="00B412FF"/>
    <w:rsid w:val="00B46468"/>
    <w:rsid w:val="00B561B6"/>
    <w:rsid w:val="00BA3B8F"/>
    <w:rsid w:val="00BE5D00"/>
    <w:rsid w:val="00C2186F"/>
    <w:rsid w:val="00C24ACA"/>
    <w:rsid w:val="00C26950"/>
    <w:rsid w:val="00C43D46"/>
    <w:rsid w:val="00C63975"/>
    <w:rsid w:val="00CF75F8"/>
    <w:rsid w:val="00D0679D"/>
    <w:rsid w:val="00D371F2"/>
    <w:rsid w:val="00D57DA4"/>
    <w:rsid w:val="00D91732"/>
    <w:rsid w:val="00D9677A"/>
    <w:rsid w:val="00DC3D60"/>
    <w:rsid w:val="00DE5AC9"/>
    <w:rsid w:val="00E53BCB"/>
    <w:rsid w:val="00E64D03"/>
    <w:rsid w:val="00EC1619"/>
    <w:rsid w:val="00EE4E5C"/>
    <w:rsid w:val="00EF353E"/>
    <w:rsid w:val="00F249C4"/>
    <w:rsid w:val="00F50A64"/>
    <w:rsid w:val="00FB4772"/>
    <w:rsid w:val="00FC3104"/>
    <w:rsid w:val="00FE0623"/>
    <w:rsid w:val="00FE0A7E"/>
    <w:rsid w:val="03EB2ED5"/>
    <w:rsid w:val="056640E5"/>
    <w:rsid w:val="0893064A"/>
    <w:rsid w:val="0E474E63"/>
    <w:rsid w:val="10797991"/>
    <w:rsid w:val="10D25F0A"/>
    <w:rsid w:val="128F4FAF"/>
    <w:rsid w:val="12B23F54"/>
    <w:rsid w:val="132A2BD1"/>
    <w:rsid w:val="13F33668"/>
    <w:rsid w:val="14CD7147"/>
    <w:rsid w:val="15BB4A0F"/>
    <w:rsid w:val="16665D74"/>
    <w:rsid w:val="1770200D"/>
    <w:rsid w:val="1B9C475C"/>
    <w:rsid w:val="1D973176"/>
    <w:rsid w:val="1FB0483C"/>
    <w:rsid w:val="22732DDD"/>
    <w:rsid w:val="22CC6F5F"/>
    <w:rsid w:val="250146F0"/>
    <w:rsid w:val="259B44D0"/>
    <w:rsid w:val="28237BBC"/>
    <w:rsid w:val="28BD4587"/>
    <w:rsid w:val="29DB46A9"/>
    <w:rsid w:val="2BA9160A"/>
    <w:rsid w:val="2BD72C73"/>
    <w:rsid w:val="2C6E2486"/>
    <w:rsid w:val="2CF9419F"/>
    <w:rsid w:val="2DBF58BA"/>
    <w:rsid w:val="2F15518A"/>
    <w:rsid w:val="33CD04AC"/>
    <w:rsid w:val="33F07054"/>
    <w:rsid w:val="3896632D"/>
    <w:rsid w:val="39C01325"/>
    <w:rsid w:val="3AF64430"/>
    <w:rsid w:val="3B605EBB"/>
    <w:rsid w:val="3C107A11"/>
    <w:rsid w:val="3D3136B8"/>
    <w:rsid w:val="3D5558F1"/>
    <w:rsid w:val="3E4711C8"/>
    <w:rsid w:val="3E636910"/>
    <w:rsid w:val="3E6D4191"/>
    <w:rsid w:val="40CB6B08"/>
    <w:rsid w:val="42CB05A4"/>
    <w:rsid w:val="42D67808"/>
    <w:rsid w:val="42F506FA"/>
    <w:rsid w:val="433137CC"/>
    <w:rsid w:val="46D70C19"/>
    <w:rsid w:val="46FE6047"/>
    <w:rsid w:val="48B25C3C"/>
    <w:rsid w:val="49CA1FF9"/>
    <w:rsid w:val="4AF769B1"/>
    <w:rsid w:val="4C166DBC"/>
    <w:rsid w:val="4FFB7978"/>
    <w:rsid w:val="506B4770"/>
    <w:rsid w:val="509C6811"/>
    <w:rsid w:val="53245D80"/>
    <w:rsid w:val="53C4592D"/>
    <w:rsid w:val="55822F58"/>
    <w:rsid w:val="55CE681F"/>
    <w:rsid w:val="570722F2"/>
    <w:rsid w:val="57DD5B63"/>
    <w:rsid w:val="588B22E6"/>
    <w:rsid w:val="594F2DDF"/>
    <w:rsid w:val="5A056347"/>
    <w:rsid w:val="5E0B5C0C"/>
    <w:rsid w:val="616A40C1"/>
    <w:rsid w:val="62F055E2"/>
    <w:rsid w:val="685A59A3"/>
    <w:rsid w:val="687F2FB9"/>
    <w:rsid w:val="6AC42C7A"/>
    <w:rsid w:val="6D385F71"/>
    <w:rsid w:val="6FD42CA1"/>
    <w:rsid w:val="743F5E2C"/>
    <w:rsid w:val="74DC4E56"/>
    <w:rsid w:val="75544988"/>
    <w:rsid w:val="76FD4826"/>
    <w:rsid w:val="7A9F55AE"/>
    <w:rsid w:val="7B1E1FF2"/>
    <w:rsid w:val="7C9C1C37"/>
    <w:rsid w:val="7D2472C3"/>
    <w:rsid w:val="7DD87F33"/>
    <w:rsid w:val="7F5B685C"/>
    <w:rsid w:val="7FA17971"/>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link w:val="11"/>
    <w:qFormat/>
    <w:uiPriority w:val="0"/>
    <w:pPr>
      <w:widowControl/>
      <w:ind w:firstLine="604"/>
    </w:pPr>
    <w:rPr>
      <w:rFonts w:ascii="仿宋_GB2312" w:eastAsia="仿宋_GB2312"/>
      <w:color w:val="000000"/>
      <w:sz w:val="32"/>
      <w:szCs w:val="20"/>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rPr>
  </w:style>
  <w:style w:type="character" w:styleId="8">
    <w:name w:val="Hyperlink"/>
    <w:qFormat/>
    <w:uiPriority w:val="0"/>
    <w:rPr>
      <w:color w:val="0000FF"/>
      <w:u w:val="single"/>
    </w:rPr>
  </w:style>
  <w:style w:type="paragraph" w:customStyle="1" w:styleId="9">
    <w:name w:val="Default"/>
    <w:unhideWhenUsed/>
    <w:qFormat/>
    <w:uiPriority w:val="99"/>
    <w:pPr>
      <w:widowControl w:val="0"/>
      <w:autoSpaceDE w:val="0"/>
      <w:autoSpaceDN w:val="0"/>
      <w:adjustRightInd w:val="0"/>
    </w:pPr>
    <w:rPr>
      <w:rFonts w:hint="eastAsia" w:ascii="仿宋_x000C_." w:hAnsi="仿宋_x000C_." w:eastAsia="仿宋_x000C_." w:cs="Times New Roman"/>
      <w:color w:val="000000"/>
      <w:sz w:val="24"/>
      <w:lang w:val="en-US" w:eastAsia="zh-CN" w:bidi="ar-SA"/>
    </w:rPr>
  </w:style>
  <w:style w:type="character" w:customStyle="1" w:styleId="10">
    <w:name w:val="页眉 Char"/>
    <w:link w:val="4"/>
    <w:qFormat/>
    <w:uiPriority w:val="0"/>
    <w:rPr>
      <w:kern w:val="2"/>
      <w:sz w:val="18"/>
      <w:szCs w:val="18"/>
    </w:rPr>
  </w:style>
  <w:style w:type="character" w:customStyle="1" w:styleId="11">
    <w:name w:val="正文文本缩进 2 Char"/>
    <w:link w:val="2"/>
    <w:qFormat/>
    <w:uiPriority w:val="0"/>
    <w:rPr>
      <w:rFonts w:ascii="仿宋_GB2312" w:eastAsia="仿宋_GB2312"/>
      <w:color w:val="000000"/>
      <w:kern w:val="2"/>
      <w:sz w:val="32"/>
    </w:rPr>
  </w:style>
  <w:style w:type="character" w:customStyle="1" w:styleId="12">
    <w:name w:val="页脚 Char"/>
    <w:link w:val="3"/>
    <w:qFormat/>
    <w:uiPriority w:val="0"/>
    <w:rPr>
      <w:kern w:val="2"/>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3</Pages>
  <Words>998</Words>
  <Characters>1057</Characters>
  <Lines>7</Lines>
  <Paragraphs>2</Paragraphs>
  <TotalTime>19</TotalTime>
  <ScaleCrop>false</ScaleCrop>
  <LinksUpToDate>false</LinksUpToDate>
  <CharactersWithSpaces>1060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2015-07-18T00:32:00Z</dcterms:created>
  <dc:creator>雨林木风</dc:creator>
  <cp:lastModifiedBy>Administrator</cp:lastModifiedBy>
  <cp:lastPrinted>2019-06-18T08:29:00Z</cp:lastPrinted>
  <dcterms:modified xsi:type="dcterms:W3CDTF">2022-06-22T01:34:59Z</dcterms:modified>
  <dc:title>吉首大学实验室与设备管理中心</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6F131DB04FF74266B540FDFE90DB0E4F</vt:lpwstr>
  </property>
</Properties>
</file>