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38</w:t>
      </w:r>
      <w:r>
        <w:rPr>
          <w:rFonts w:hint="eastAsia" w:ascii="方正大标宋简体" w:eastAsia="方正大标宋简体"/>
          <w:w w:val="76"/>
          <w:sz w:val="32"/>
          <w:szCs w:val="32"/>
        </w:rPr>
        <w:t>号</w:t>
      </w:r>
    </w:p>
    <w:p>
      <w:pPr>
        <w:jc w:val="center"/>
        <w:rPr>
          <w:rFonts w:hint="eastAsia" w:ascii="黑体" w:hAnsi="黑体" w:eastAsia="黑体" w:cs="黑体"/>
          <w:sz w:val="36"/>
          <w:szCs w:val="36"/>
        </w:rPr>
      </w:pPr>
      <w:r>
        <w:rPr>
          <w:rFonts w:hint="eastAsia" w:ascii="黑体" w:hAnsi="黑体" w:eastAsia="黑体" w:cs="黑体"/>
          <w:sz w:val="36"/>
          <w:szCs w:val="36"/>
        </w:rPr>
        <w:t>关于开展中央财政支持地方高校改革发展资金项目</w:t>
      </w:r>
    </w:p>
    <w:p>
      <w:pPr>
        <w:jc w:val="center"/>
        <w:rPr>
          <w:rFonts w:ascii="黑体" w:hAnsi="黑体" w:eastAsia="黑体" w:cs="黑体"/>
          <w:sz w:val="36"/>
          <w:szCs w:val="36"/>
        </w:rPr>
      </w:pPr>
      <w:r>
        <w:rPr>
          <w:rFonts w:hint="eastAsia" w:ascii="黑体" w:hAnsi="黑体" w:eastAsia="黑体" w:cs="黑体"/>
          <w:sz w:val="36"/>
          <w:szCs w:val="36"/>
        </w:rPr>
        <w:t>20</w:t>
      </w:r>
      <w:r>
        <w:rPr>
          <w:rFonts w:hint="eastAsia" w:ascii="黑体" w:hAnsi="黑体" w:eastAsia="黑体" w:cs="黑体"/>
          <w:sz w:val="36"/>
          <w:szCs w:val="36"/>
          <w:lang w:val="en-US" w:eastAsia="zh-CN"/>
        </w:rPr>
        <w:t>22</w:t>
      </w:r>
      <w:r>
        <w:rPr>
          <w:rFonts w:hint="eastAsia" w:ascii="黑体" w:hAnsi="黑体" w:eastAsia="黑体" w:cs="黑体"/>
          <w:sz w:val="36"/>
          <w:szCs w:val="36"/>
        </w:rPr>
        <w:t>年</w:t>
      </w:r>
      <w:r>
        <w:rPr>
          <w:rFonts w:hint="eastAsia" w:ascii="黑体" w:hAnsi="黑体" w:eastAsia="黑体" w:cs="黑体"/>
          <w:sz w:val="36"/>
          <w:szCs w:val="36"/>
          <w:lang w:eastAsia="zh-CN"/>
        </w:rPr>
        <w:t>项目库建设</w:t>
      </w:r>
      <w:r>
        <w:rPr>
          <w:rFonts w:hint="eastAsia" w:ascii="黑体" w:hAnsi="黑体" w:eastAsia="黑体" w:cs="黑体"/>
          <w:sz w:val="36"/>
          <w:szCs w:val="36"/>
        </w:rPr>
        <w:t>工作的通知</w:t>
      </w:r>
    </w:p>
    <w:p>
      <w:pPr>
        <w:rPr>
          <w:rFonts w:ascii="仿宋" w:hAnsi="仿宋" w:eastAsia="仿宋" w:cs="仿宋"/>
          <w:sz w:val="30"/>
          <w:szCs w:val="30"/>
        </w:rPr>
      </w:pPr>
      <w:r>
        <w:rPr>
          <w:rFonts w:hint="eastAsia" w:ascii="仿宋" w:hAnsi="仿宋" w:eastAsia="仿宋" w:cs="仿宋"/>
          <w:sz w:val="30"/>
          <w:szCs w:val="30"/>
        </w:rPr>
        <w:t>各学院及相关单位：</w:t>
      </w:r>
    </w:p>
    <w:p>
      <w:pPr>
        <w:ind w:firstLine="560" w:firstLineChars="200"/>
        <w:rPr>
          <w:rFonts w:ascii="仿宋_GB2312" w:eastAsia="仿宋_GB2312"/>
          <w:sz w:val="28"/>
          <w:szCs w:val="28"/>
        </w:rPr>
      </w:pPr>
      <w:r>
        <w:rPr>
          <w:rFonts w:hint="eastAsia" w:ascii="仿宋_GB2312" w:eastAsia="仿宋_GB2312"/>
          <w:sz w:val="28"/>
          <w:szCs w:val="28"/>
        </w:rPr>
        <w:t>根据省财政厅</w:t>
      </w:r>
      <w:r>
        <w:rPr>
          <w:rFonts w:hint="eastAsia" w:ascii="仿宋_GB2312" w:eastAsia="仿宋_GB2312"/>
          <w:sz w:val="28"/>
          <w:szCs w:val="28"/>
          <w:lang w:eastAsia="zh-CN"/>
        </w:rPr>
        <w:t>相关文件精神及《支持地方高校改革发展资金管理办法》</w:t>
      </w:r>
      <w:r>
        <w:rPr>
          <w:rFonts w:hint="eastAsia" w:ascii="仿宋_GB2312" w:eastAsia="仿宋_GB2312"/>
          <w:sz w:val="28"/>
          <w:szCs w:val="28"/>
        </w:rPr>
        <w:t>要求，为切实做好我校20</w:t>
      </w:r>
      <w:r>
        <w:rPr>
          <w:rFonts w:hint="eastAsia" w:ascii="仿宋_GB2312" w:eastAsia="仿宋_GB2312"/>
          <w:sz w:val="28"/>
          <w:szCs w:val="28"/>
          <w:lang w:val="en-US" w:eastAsia="zh-CN"/>
        </w:rPr>
        <w:t>22</w:t>
      </w:r>
      <w:r>
        <w:rPr>
          <w:rFonts w:hint="eastAsia" w:ascii="仿宋_GB2312" w:eastAsia="仿宋_GB2312"/>
          <w:sz w:val="28"/>
          <w:szCs w:val="28"/>
        </w:rPr>
        <w:t>年中央财政支持地方高校改革发展资金项目</w:t>
      </w:r>
      <w:r>
        <w:rPr>
          <w:rFonts w:hint="eastAsia" w:ascii="仿宋_GB2312" w:eastAsia="仿宋_GB2312"/>
          <w:sz w:val="28"/>
          <w:szCs w:val="28"/>
          <w:lang w:eastAsia="zh-CN"/>
        </w:rPr>
        <w:t>建设</w:t>
      </w:r>
      <w:r>
        <w:rPr>
          <w:rFonts w:hint="eastAsia" w:ascii="仿宋_GB2312" w:eastAsia="仿宋_GB2312"/>
          <w:sz w:val="28"/>
          <w:szCs w:val="28"/>
        </w:rPr>
        <w:t>工作，学校决定在全校范围内遴选项目，建设</w:t>
      </w:r>
      <w:r>
        <w:rPr>
          <w:rFonts w:hint="eastAsia" w:ascii="仿宋_GB2312" w:eastAsia="仿宋_GB2312"/>
          <w:sz w:val="28"/>
          <w:szCs w:val="28"/>
          <w:lang w:val="en-US" w:eastAsia="zh-CN"/>
        </w:rPr>
        <w:t>2022年</w:t>
      </w:r>
      <w:r>
        <w:rPr>
          <w:rFonts w:hint="eastAsia" w:ascii="仿宋_GB2312" w:eastAsia="仿宋_GB2312"/>
          <w:sz w:val="28"/>
          <w:szCs w:val="28"/>
        </w:rPr>
        <w:t>中央财政支持地方高校改革发展资金项目库</w:t>
      </w:r>
      <w:r>
        <w:rPr>
          <w:rFonts w:hint="eastAsia" w:ascii="仿宋_GB2312" w:eastAsia="仿宋_GB2312"/>
          <w:sz w:val="28"/>
          <w:szCs w:val="28"/>
          <w:lang w:eastAsia="zh-CN"/>
        </w:rPr>
        <w:t>，</w:t>
      </w:r>
      <w:r>
        <w:rPr>
          <w:rFonts w:hint="eastAsia" w:ascii="仿宋_GB2312" w:eastAsia="仿宋_GB2312"/>
          <w:sz w:val="28"/>
          <w:szCs w:val="28"/>
        </w:rPr>
        <w:t>现就相关</w:t>
      </w:r>
      <w:r>
        <w:rPr>
          <w:rFonts w:hint="eastAsia" w:ascii="仿宋_GB2312" w:eastAsia="仿宋_GB2312"/>
          <w:sz w:val="28"/>
          <w:szCs w:val="28"/>
          <w:lang w:eastAsia="zh-CN"/>
        </w:rPr>
        <w:t>事项</w:t>
      </w:r>
      <w:r>
        <w:rPr>
          <w:rFonts w:hint="eastAsia" w:ascii="仿宋_GB2312" w:eastAsia="仿宋_GB2312"/>
          <w:sz w:val="28"/>
          <w:szCs w:val="28"/>
        </w:rPr>
        <w:t>通知如下：</w:t>
      </w:r>
    </w:p>
    <w:p>
      <w:pPr>
        <w:numPr>
          <w:ilvl w:val="0"/>
          <w:numId w:val="1"/>
        </w:numPr>
        <w:ind w:firstLine="422" w:firstLineChars="150"/>
        <w:rPr>
          <w:rFonts w:hint="eastAsia" w:ascii="仿宋_GB2312" w:eastAsia="仿宋_GB2312"/>
          <w:b/>
          <w:bCs/>
          <w:sz w:val="28"/>
          <w:szCs w:val="28"/>
          <w:lang w:eastAsia="zh-CN"/>
        </w:rPr>
      </w:pPr>
      <w:r>
        <w:rPr>
          <w:rFonts w:hint="eastAsia" w:ascii="仿宋_GB2312" w:eastAsia="仿宋_GB2312"/>
          <w:b/>
          <w:bCs/>
          <w:sz w:val="28"/>
          <w:szCs w:val="28"/>
          <w:lang w:eastAsia="zh-CN"/>
        </w:rPr>
        <w:t>指导思想</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深入贯彻习近平新时代中国特色社会主义思想和党的十九大精神，全面贯彻落实全国和全省教育大会、教育部新时代全国高等学校本科教育工作会议精神，坚持“以本为本”,推进“四个回归”,加快建设高水平本科教育，全面提高人才培养能力，主动适应高等教育改革发展新常态，以推进一流本科专业建设为契机，以提高人才培养质量为根本，夯实本科教育基础地位，优先支持新工科、新文科、新医科建设，突出需求导向，坚持目标引领，强化顶层设计，优化资源配置，改善办学条件，进一步增强学校综合办学实力，不断提升我校人才培养、科学研究、文化传承和社会服务水平。</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lang w:eastAsia="zh-CN"/>
        </w:rPr>
      </w:pPr>
    </w:p>
    <w:p>
      <w:pPr>
        <w:numPr>
          <w:ilvl w:val="0"/>
          <w:numId w:val="1"/>
        </w:numPr>
        <w:ind w:firstLine="422" w:firstLineChars="150"/>
        <w:rPr>
          <w:rFonts w:hint="eastAsia" w:ascii="仿宋_GB2312" w:eastAsia="仿宋_GB2312"/>
          <w:b/>
          <w:bCs/>
          <w:sz w:val="28"/>
          <w:szCs w:val="28"/>
          <w:lang w:eastAsia="zh-CN"/>
        </w:rPr>
      </w:pPr>
      <w:r>
        <w:rPr>
          <w:rFonts w:hint="eastAsia" w:ascii="仿宋_GB2312" w:eastAsia="仿宋_GB2312"/>
          <w:b/>
          <w:bCs/>
          <w:sz w:val="28"/>
          <w:szCs w:val="28"/>
          <w:lang w:eastAsia="zh-CN"/>
        </w:rPr>
        <w:t>支持范围</w:t>
      </w:r>
    </w:p>
    <w:p>
      <w:pPr>
        <w:ind w:firstLine="643" w:firstLineChars="200"/>
        <w:rPr>
          <w:rFonts w:hint="eastAsia" w:eastAsia="仿宋_GB2312"/>
          <w:sz w:val="32"/>
          <w:szCs w:val="32"/>
        </w:rPr>
      </w:pPr>
      <w:r>
        <w:rPr>
          <w:rFonts w:hint="eastAsia" w:eastAsia="仿宋_GB2312"/>
          <w:b/>
          <w:bCs w:val="0"/>
          <w:sz w:val="32"/>
          <w:szCs w:val="32"/>
          <w:lang w:val="en-US" w:eastAsia="zh-CN"/>
        </w:rPr>
        <w:t>2022年</w:t>
      </w:r>
      <w:r>
        <w:rPr>
          <w:rFonts w:hint="eastAsia" w:ascii="仿宋_GB2312" w:eastAsia="仿宋_GB2312"/>
          <w:sz w:val="28"/>
          <w:szCs w:val="28"/>
        </w:rPr>
        <w:t>中央财政支持地方高校改革发展资金项目</w:t>
      </w:r>
      <w:r>
        <w:rPr>
          <w:rFonts w:hint="eastAsia" w:ascii="仿宋_GB2312" w:eastAsia="仿宋_GB2312"/>
          <w:sz w:val="28"/>
          <w:szCs w:val="28"/>
          <w:lang w:eastAsia="zh-CN"/>
        </w:rPr>
        <w:t>支持建设五类项目：</w:t>
      </w:r>
      <w:r>
        <w:rPr>
          <w:rFonts w:hint="eastAsia" w:eastAsia="仿宋_GB2312"/>
          <w:b/>
          <w:bCs w:val="0"/>
          <w:sz w:val="32"/>
          <w:szCs w:val="32"/>
        </w:rPr>
        <w:t>教学实验平台类项目</w:t>
      </w:r>
      <w:r>
        <w:rPr>
          <w:rFonts w:hint="eastAsia" w:eastAsia="仿宋_GB2312"/>
          <w:b w:val="0"/>
          <w:bCs/>
          <w:sz w:val="32"/>
          <w:szCs w:val="32"/>
        </w:rPr>
        <w:t>主要支持基础课实验室、专业教学实验室和校内专业实践基地等建设；</w:t>
      </w:r>
      <w:r>
        <w:rPr>
          <w:rFonts w:hint="eastAsia" w:eastAsia="仿宋_GB2312"/>
          <w:b/>
          <w:bCs w:val="0"/>
          <w:sz w:val="32"/>
          <w:szCs w:val="32"/>
        </w:rPr>
        <w:t>科研平台类项目</w:t>
      </w:r>
      <w:r>
        <w:rPr>
          <w:rFonts w:hint="eastAsia" w:eastAsia="仿宋_GB2312"/>
          <w:b w:val="0"/>
          <w:bCs/>
          <w:sz w:val="32"/>
          <w:szCs w:val="32"/>
        </w:rPr>
        <w:t>主要支持科研实验室、科研基地、协同创新中心等建设；</w:t>
      </w:r>
      <w:r>
        <w:rPr>
          <w:rFonts w:hint="eastAsia" w:eastAsia="仿宋_GB2312"/>
          <w:b/>
          <w:bCs w:val="0"/>
          <w:sz w:val="32"/>
          <w:szCs w:val="32"/>
        </w:rPr>
        <w:t>实践基地类项目</w:t>
      </w:r>
      <w:r>
        <w:rPr>
          <w:rFonts w:hint="eastAsia" w:eastAsia="仿宋_GB2312"/>
          <w:b w:val="0"/>
          <w:bCs/>
          <w:sz w:val="32"/>
          <w:szCs w:val="32"/>
        </w:rPr>
        <w:t>主要支持实践教学体系、学生开放创新实验（实践）基地、工程训练中心、校地合作平台等建设；</w:t>
      </w:r>
      <w:r>
        <w:rPr>
          <w:rFonts w:hint="eastAsia" w:eastAsia="仿宋_GB2312"/>
          <w:b/>
          <w:bCs w:val="0"/>
          <w:sz w:val="32"/>
          <w:szCs w:val="32"/>
        </w:rPr>
        <w:t>公共服务体系类项目</w:t>
      </w:r>
      <w:r>
        <w:rPr>
          <w:rFonts w:hint="eastAsia" w:eastAsia="仿宋_GB2312"/>
          <w:b w:val="0"/>
          <w:bCs/>
          <w:sz w:val="32"/>
          <w:szCs w:val="32"/>
        </w:rPr>
        <w:t>主要支持主干网络的建设、改造，结点设备改造与核心设备更新，数字化图书馆建设和资源购置、特色数据库开发、大型网络教学资源购置及其硬件共享平台建设；</w:t>
      </w:r>
      <w:r>
        <w:rPr>
          <w:rFonts w:hint="eastAsia" w:eastAsia="仿宋_GB2312"/>
          <w:b/>
          <w:sz w:val="32"/>
          <w:szCs w:val="32"/>
        </w:rPr>
        <w:t>重点学科类项目</w:t>
      </w:r>
      <w:r>
        <w:rPr>
          <w:rFonts w:hint="eastAsia" w:eastAsia="仿宋_GB2312"/>
          <w:sz w:val="32"/>
          <w:szCs w:val="32"/>
        </w:rPr>
        <w:t>支持已批复认定的国家或省级重点学科（不含重点建设学科）的学科方向、队伍建设、人才培养、科学研究、学术交流和条件建设等。</w:t>
      </w:r>
    </w:p>
    <w:p>
      <w:pPr>
        <w:numPr>
          <w:ilvl w:val="0"/>
          <w:numId w:val="1"/>
        </w:numPr>
        <w:ind w:firstLine="422" w:firstLineChars="150"/>
        <w:rPr>
          <w:rFonts w:hint="eastAsia" w:ascii="仿宋_GB2312" w:eastAsia="仿宋_GB2312"/>
          <w:b/>
          <w:bCs/>
          <w:sz w:val="28"/>
          <w:szCs w:val="28"/>
          <w:lang w:eastAsia="zh-CN"/>
        </w:rPr>
      </w:pPr>
      <w:r>
        <w:rPr>
          <w:rFonts w:hint="eastAsia" w:ascii="仿宋_GB2312" w:eastAsia="仿宋_GB2312"/>
          <w:b/>
          <w:bCs/>
          <w:sz w:val="28"/>
          <w:szCs w:val="28"/>
          <w:lang w:eastAsia="zh-CN"/>
        </w:rPr>
        <w:t>工作要求</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_GB2312" w:eastAsia="仿宋_GB2312"/>
          <w:b w:val="0"/>
          <w:bCs w:val="0"/>
          <w:sz w:val="30"/>
          <w:szCs w:val="30"/>
          <w:lang w:eastAsia="zh-CN"/>
        </w:rPr>
      </w:pPr>
      <w:r>
        <w:rPr>
          <w:rFonts w:hint="eastAsia" w:ascii="仿宋_GB2312" w:eastAsia="仿宋_GB2312"/>
          <w:b w:val="0"/>
          <w:bCs w:val="0"/>
          <w:sz w:val="30"/>
          <w:szCs w:val="30"/>
          <w:lang w:eastAsia="zh-CN"/>
        </w:rPr>
        <w:t>1、请各相关单位高度重视，成立工作小组，认真学习研讨有关文件精神，认真进行调研，结合学院的实际情况和学科专业的发展做好项目论证和设备选型工作。</w:t>
      </w:r>
      <w:r>
        <w:rPr>
          <w:rFonts w:hint="eastAsia" w:ascii="仿宋_GB2312" w:eastAsia="仿宋_GB2312"/>
          <w:sz w:val="30"/>
          <w:szCs w:val="30"/>
        </w:rPr>
        <w:t>各类申报的项目必须广泛宣传，集体论证，征求一线教师的意见，层层审核，逐层落实</w:t>
      </w:r>
      <w:r>
        <w:rPr>
          <w:rFonts w:hint="eastAsia" w:ascii="仿宋_GB2312" w:eastAsia="仿宋_GB2312"/>
          <w:color w:val="auto"/>
          <w:sz w:val="30"/>
          <w:szCs w:val="30"/>
        </w:rPr>
        <w:t>；优先用于巩固本科教学基础地位、教育教学改革和人才培养机制改革，提高教学水平和人才培养质量</w:t>
      </w:r>
      <w:r>
        <w:rPr>
          <w:rFonts w:hint="eastAsia" w:ascii="仿宋_GB2312" w:eastAsia="仿宋_GB2312"/>
          <w:color w:val="auto"/>
          <w:sz w:val="30"/>
          <w:szCs w:val="30"/>
          <w:lang w:eastAsia="zh-CN"/>
        </w:rPr>
        <w:t>，确保建设</w:t>
      </w:r>
      <w:r>
        <w:rPr>
          <w:rFonts w:hint="eastAsia" w:ascii="仿宋_GB2312" w:eastAsia="仿宋_GB2312"/>
          <w:color w:val="auto"/>
          <w:sz w:val="30"/>
          <w:szCs w:val="30"/>
        </w:rPr>
        <w:t>最基础、最急需、最</w:t>
      </w:r>
      <w:r>
        <w:rPr>
          <w:rFonts w:hint="eastAsia" w:ascii="仿宋_GB2312" w:eastAsia="仿宋_GB2312"/>
          <w:sz w:val="30"/>
          <w:szCs w:val="30"/>
        </w:rPr>
        <w:t>实用、最广泛的设备</w:t>
      </w:r>
      <w:r>
        <w:rPr>
          <w:rFonts w:hint="eastAsia" w:ascii="仿宋_GB2312" w:eastAsia="仿宋_GB2312"/>
          <w:sz w:val="30"/>
          <w:szCs w:val="3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_GB2312" w:eastAsia="仿宋_GB2312"/>
          <w:b w:val="0"/>
          <w:bCs w:val="0"/>
          <w:sz w:val="30"/>
          <w:szCs w:val="30"/>
          <w:lang w:eastAsia="zh-CN"/>
        </w:rPr>
      </w:pPr>
      <w:r>
        <w:rPr>
          <w:rFonts w:hint="eastAsia" w:ascii="仿宋_GB2312" w:eastAsia="仿宋_GB2312"/>
          <w:b w:val="0"/>
          <w:bCs w:val="0"/>
          <w:sz w:val="30"/>
          <w:szCs w:val="30"/>
          <w:lang w:eastAsia="zh-CN"/>
        </w:rPr>
        <w:t>2、项目实行限项申报，理工类学院限报2项，文科类学院限报1项，其他单位限报1项，单个项目申报额度原则上不得低于100万元，教学实验平台、科研平台、实践基地建设项目中央财政经费控制在400万元，公共服务体系建设项目、重点学科建设项目中央财政经费控制在200万元。</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_GB2312" w:eastAsia="仿宋_GB2312"/>
          <w:b w:val="0"/>
          <w:bCs w:val="0"/>
          <w:sz w:val="30"/>
          <w:szCs w:val="30"/>
          <w:lang w:eastAsia="zh-CN"/>
        </w:rPr>
      </w:pPr>
      <w:r>
        <w:rPr>
          <w:rFonts w:hint="eastAsia" w:ascii="仿宋_GB2312" w:eastAsia="仿宋_GB2312"/>
          <w:b w:val="0"/>
          <w:bCs w:val="0"/>
          <w:sz w:val="30"/>
          <w:szCs w:val="30"/>
          <w:lang w:eastAsia="zh-CN"/>
        </w:rPr>
        <w:t>3、各相关单位参照申报模板的内容及格式要求，认真填写 《中央财政支持地方高校发展专项资金项目申请书》和《吉首大学____年申请中央财政支持建设“……”建设项目论证报告》及相关附表。</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_GB2312" w:eastAsia="仿宋_GB2312"/>
          <w:b w:val="0"/>
          <w:bCs w:val="0"/>
          <w:sz w:val="30"/>
          <w:szCs w:val="30"/>
          <w:lang w:eastAsia="zh-CN"/>
        </w:rPr>
      </w:pPr>
      <w:r>
        <w:rPr>
          <w:rFonts w:hint="eastAsia" w:ascii="仿宋_GB2312" w:eastAsia="仿宋_GB2312"/>
          <w:b w:val="0"/>
          <w:bCs w:val="0"/>
          <w:sz w:val="30"/>
          <w:szCs w:val="30"/>
          <w:lang w:eastAsia="zh-CN"/>
        </w:rPr>
        <w:t>4、学校将组织校内外专家对各项目进行评审，根据专家评审意见和建议，对调研充分且有可行性报告，项目论证科学，合理，符合学校建设发展实际的项目优先推荐入选学校项目库。</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_GB2312" w:eastAsia="仿宋_GB2312"/>
          <w:b w:val="0"/>
          <w:bCs w:val="0"/>
          <w:sz w:val="30"/>
          <w:szCs w:val="30"/>
          <w:lang w:eastAsia="zh-CN"/>
        </w:rPr>
      </w:pPr>
      <w:r>
        <w:rPr>
          <w:rFonts w:hint="eastAsia" w:ascii="仿宋_GB2312" w:eastAsia="仿宋_GB2312"/>
          <w:b w:val="0"/>
          <w:bCs w:val="0"/>
          <w:sz w:val="30"/>
          <w:szCs w:val="30"/>
          <w:lang w:eastAsia="zh-CN"/>
        </w:rPr>
        <w:t>5、学校将根据上级有关文件精神，从项目库中确定选择项目，纳入我校</w:t>
      </w:r>
      <w:r>
        <w:rPr>
          <w:rFonts w:hint="eastAsia" w:ascii="仿宋_GB2312" w:eastAsia="仿宋_GB2312"/>
          <w:b w:val="0"/>
          <w:bCs w:val="0"/>
          <w:sz w:val="30"/>
          <w:szCs w:val="30"/>
          <w:lang w:val="en-US" w:eastAsia="zh-CN"/>
        </w:rPr>
        <w:t>2022年的</w:t>
      </w:r>
      <w:r>
        <w:rPr>
          <w:rFonts w:hint="eastAsia" w:ascii="仿宋_GB2312" w:eastAsia="仿宋_GB2312"/>
          <w:b w:val="0"/>
          <w:bCs w:val="0"/>
          <w:sz w:val="30"/>
          <w:szCs w:val="30"/>
          <w:lang w:eastAsia="zh-CN"/>
        </w:rPr>
        <w:t>中央财政支持地方高校发展专项资金项目的滚动规划，未进入项目库的项目不予考虑。</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_GB2312" w:eastAsia="仿宋_GB2312"/>
          <w:b w:val="0"/>
          <w:bCs w:val="0"/>
          <w:sz w:val="30"/>
          <w:szCs w:val="30"/>
          <w:lang w:eastAsia="zh-CN"/>
        </w:rPr>
      </w:pPr>
      <w:r>
        <w:rPr>
          <w:rFonts w:hint="eastAsia" w:ascii="仿宋_GB2312" w:eastAsia="仿宋_GB2312"/>
          <w:b w:val="0"/>
          <w:bCs w:val="0"/>
          <w:color w:val="auto"/>
          <w:sz w:val="30"/>
          <w:szCs w:val="30"/>
          <w:u w:val="none"/>
          <w:lang w:eastAsia="zh-CN"/>
        </w:rPr>
        <w:t>6、所有材料请于</w:t>
      </w:r>
      <w:r>
        <w:rPr>
          <w:rFonts w:hint="eastAsia" w:ascii="仿宋_GB2312" w:eastAsia="仿宋_GB2312"/>
          <w:b w:val="0"/>
          <w:bCs w:val="0"/>
          <w:color w:val="auto"/>
          <w:sz w:val="30"/>
          <w:szCs w:val="30"/>
          <w:u w:val="none"/>
          <w:lang w:val="en-US" w:eastAsia="zh-CN"/>
        </w:rPr>
        <w:t>12</w:t>
      </w:r>
      <w:r>
        <w:rPr>
          <w:rFonts w:hint="eastAsia" w:ascii="仿宋_GB2312" w:eastAsia="仿宋_GB2312"/>
          <w:b w:val="0"/>
          <w:bCs w:val="0"/>
          <w:color w:val="auto"/>
          <w:sz w:val="30"/>
          <w:szCs w:val="30"/>
          <w:u w:val="none"/>
          <w:lang w:eastAsia="zh-CN"/>
        </w:rPr>
        <w:t>月</w:t>
      </w:r>
      <w:r>
        <w:rPr>
          <w:rFonts w:hint="eastAsia" w:ascii="仿宋_GB2312" w:eastAsia="仿宋_GB2312"/>
          <w:b w:val="0"/>
          <w:bCs w:val="0"/>
          <w:color w:val="auto"/>
          <w:sz w:val="30"/>
          <w:szCs w:val="30"/>
          <w:u w:val="none"/>
          <w:lang w:val="en-US" w:eastAsia="zh-CN"/>
        </w:rPr>
        <w:t>20</w:t>
      </w:r>
      <w:r>
        <w:rPr>
          <w:rFonts w:hint="eastAsia" w:ascii="仿宋_GB2312" w:eastAsia="仿宋_GB2312"/>
          <w:b w:val="0"/>
          <w:bCs w:val="0"/>
          <w:color w:val="auto"/>
          <w:sz w:val="30"/>
          <w:szCs w:val="30"/>
          <w:u w:val="none"/>
          <w:lang w:eastAsia="zh-CN"/>
        </w:rPr>
        <w:t>日前报送至实验室与设备管理中心，纸质文档一式两份，需单位负责人签字并加盖单位公章，电子文档请发送2698467677</w:t>
      </w:r>
      <w:r>
        <w:rPr>
          <w:rFonts w:hint="eastAsia" w:ascii="仿宋_GB2312" w:eastAsia="仿宋_GB2312"/>
          <w:b w:val="0"/>
          <w:bCs w:val="0"/>
          <w:color w:val="auto"/>
          <w:sz w:val="30"/>
          <w:szCs w:val="30"/>
          <w:u w:val="none"/>
          <w:lang w:val="en-US" w:eastAsia="zh-CN"/>
        </w:rPr>
        <w:t>@qq.com，</w:t>
      </w:r>
      <w:r>
        <w:rPr>
          <w:rFonts w:hint="eastAsia" w:ascii="仿宋_GB2312" w:eastAsia="仿宋_GB2312"/>
          <w:b w:val="0"/>
          <w:bCs w:val="0"/>
          <w:color w:val="auto"/>
          <w:sz w:val="30"/>
          <w:szCs w:val="30"/>
          <w:u w:val="none"/>
          <w:lang w:eastAsia="zh-CN"/>
        </w:rPr>
        <w:t>逾期不予受理。联系人：陈斌。</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_GB2312" w:eastAsia="仿宋_GB2312"/>
          <w:b w:val="0"/>
          <w:bCs w:val="0"/>
          <w:sz w:val="30"/>
          <w:szCs w:val="30"/>
          <w:lang w:eastAsia="zh-CN"/>
        </w:rPr>
      </w:pPr>
    </w:p>
    <w:p>
      <w:pPr>
        <w:numPr>
          <w:ilvl w:val="0"/>
          <w:numId w:val="0"/>
        </w:numPr>
        <w:rPr>
          <w:rFonts w:hint="eastAsia" w:ascii="仿宋_GB2312" w:eastAsia="仿宋_GB2312"/>
          <w:b/>
          <w:bCs/>
          <w:sz w:val="28"/>
          <w:szCs w:val="28"/>
          <w:lang w:eastAsia="zh-CN"/>
        </w:rPr>
      </w:pPr>
      <w:r>
        <w:rPr>
          <w:rFonts w:hint="eastAsia" w:ascii="仿宋" w:hAnsi="仿宋" w:eastAsia="仿宋" w:cs="仿宋"/>
          <w:w w:val="76"/>
          <w:sz w:val="28"/>
          <w:szCs w:val="28"/>
        </w:rPr>
        <w:drawing>
          <wp:anchor distT="0" distB="0" distL="114300" distR="114300" simplePos="0" relativeHeight="251658240" behindDoc="1" locked="0" layoutInCell="1" allowOverlap="1">
            <wp:simplePos x="0" y="0"/>
            <wp:positionH relativeFrom="column">
              <wp:posOffset>3111500</wp:posOffset>
            </wp:positionH>
            <wp:positionV relativeFrom="paragraph">
              <wp:posOffset>380365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numPr>
          <w:ilvl w:val="0"/>
          <w:numId w:val="0"/>
        </w:numPr>
        <w:rPr>
          <w:rFonts w:hint="eastAsia" w:ascii="仿宋_GB2312" w:eastAsia="仿宋_GB2312"/>
          <w:b/>
          <w:bCs/>
          <w:sz w:val="28"/>
          <w:szCs w:val="28"/>
          <w:lang w:eastAsia="zh-CN"/>
        </w:rPr>
      </w:pPr>
    </w:p>
    <w:p>
      <w:pPr>
        <w:numPr>
          <w:ilvl w:val="0"/>
          <w:numId w:val="0"/>
        </w:numPr>
        <w:ind w:firstLine="4800" w:firstLineChars="1600"/>
        <w:rPr>
          <w:rFonts w:hint="eastAsia" w:ascii="仿宋_GB2312" w:eastAsia="仿宋_GB2312"/>
          <w:b w:val="0"/>
          <w:bCs w:val="0"/>
          <w:sz w:val="30"/>
          <w:szCs w:val="30"/>
          <w:lang w:eastAsia="zh-CN"/>
        </w:rPr>
      </w:pPr>
      <w:r>
        <w:rPr>
          <w:rFonts w:hint="eastAsia" w:ascii="仿宋_GB2312" w:eastAsia="仿宋_GB2312"/>
          <w:b w:val="0"/>
          <w:bCs w:val="0"/>
          <w:sz w:val="30"/>
          <w:szCs w:val="30"/>
          <w:lang w:eastAsia="zh-CN"/>
        </w:rPr>
        <w:t>实验室与设备管理中心</w:t>
      </w:r>
    </w:p>
    <w:p>
      <w:pPr>
        <w:numPr>
          <w:ilvl w:val="0"/>
          <w:numId w:val="0"/>
        </w:numPr>
        <w:ind w:firstLine="5100" w:firstLineChars="1700"/>
        <w:rPr>
          <w:rFonts w:hint="eastAsia" w:ascii="仿宋_GB2312" w:eastAsia="仿宋_GB2312"/>
          <w:b w:val="0"/>
          <w:bCs w:val="0"/>
          <w:sz w:val="30"/>
          <w:szCs w:val="30"/>
          <w:lang w:val="en-US" w:eastAsia="zh-CN"/>
        </w:rPr>
      </w:pPr>
      <w:r>
        <w:rPr>
          <w:rFonts w:hint="eastAsia" w:ascii="仿宋_GB2312" w:eastAsia="仿宋_GB2312"/>
          <w:b w:val="0"/>
          <w:bCs w:val="0"/>
          <w:sz w:val="30"/>
          <w:szCs w:val="30"/>
          <w:lang w:val="en-US" w:eastAsia="zh-CN"/>
        </w:rPr>
        <w:t>2019年11月5日</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FF74A"/>
    <w:multiLevelType w:val="singleLevel"/>
    <w:tmpl w:val="5FEFF74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862"/>
    <w:rsid w:val="0003378A"/>
    <w:rsid w:val="00041928"/>
    <w:rsid w:val="00055825"/>
    <w:rsid w:val="00067651"/>
    <w:rsid w:val="00073428"/>
    <w:rsid w:val="000B01CC"/>
    <w:rsid w:val="00146265"/>
    <w:rsid w:val="001718B1"/>
    <w:rsid w:val="0018612C"/>
    <w:rsid w:val="00194CD4"/>
    <w:rsid w:val="001A385C"/>
    <w:rsid w:val="001B021B"/>
    <w:rsid w:val="001C2947"/>
    <w:rsid w:val="00245947"/>
    <w:rsid w:val="002B34B7"/>
    <w:rsid w:val="002C1C66"/>
    <w:rsid w:val="00322489"/>
    <w:rsid w:val="00322DCB"/>
    <w:rsid w:val="003B7607"/>
    <w:rsid w:val="003C32A5"/>
    <w:rsid w:val="003D3254"/>
    <w:rsid w:val="0041694F"/>
    <w:rsid w:val="00430EC5"/>
    <w:rsid w:val="004D1E86"/>
    <w:rsid w:val="004D275F"/>
    <w:rsid w:val="004E7893"/>
    <w:rsid w:val="00536DF7"/>
    <w:rsid w:val="005467F7"/>
    <w:rsid w:val="00547572"/>
    <w:rsid w:val="0058797B"/>
    <w:rsid w:val="005E1D6B"/>
    <w:rsid w:val="005F6996"/>
    <w:rsid w:val="005F6B9F"/>
    <w:rsid w:val="00654D5D"/>
    <w:rsid w:val="00662657"/>
    <w:rsid w:val="006857C8"/>
    <w:rsid w:val="006F757E"/>
    <w:rsid w:val="0070283A"/>
    <w:rsid w:val="0070498C"/>
    <w:rsid w:val="0072628E"/>
    <w:rsid w:val="00744F5F"/>
    <w:rsid w:val="007574B9"/>
    <w:rsid w:val="0076647E"/>
    <w:rsid w:val="00773F26"/>
    <w:rsid w:val="00791209"/>
    <w:rsid w:val="007A5129"/>
    <w:rsid w:val="007E2DD1"/>
    <w:rsid w:val="007E3267"/>
    <w:rsid w:val="00847575"/>
    <w:rsid w:val="008E0BF8"/>
    <w:rsid w:val="0094386E"/>
    <w:rsid w:val="00995C89"/>
    <w:rsid w:val="009B3115"/>
    <w:rsid w:val="009C55AC"/>
    <w:rsid w:val="00A0081B"/>
    <w:rsid w:val="00A2108D"/>
    <w:rsid w:val="00A21D9F"/>
    <w:rsid w:val="00A32D3E"/>
    <w:rsid w:val="00A44590"/>
    <w:rsid w:val="00A529EC"/>
    <w:rsid w:val="00A800A8"/>
    <w:rsid w:val="00AB255A"/>
    <w:rsid w:val="00AB4C5B"/>
    <w:rsid w:val="00B07CA9"/>
    <w:rsid w:val="00B45893"/>
    <w:rsid w:val="00B561B6"/>
    <w:rsid w:val="00B840AD"/>
    <w:rsid w:val="00BB08B6"/>
    <w:rsid w:val="00C13989"/>
    <w:rsid w:val="00C20A63"/>
    <w:rsid w:val="00C2186F"/>
    <w:rsid w:val="00C2272C"/>
    <w:rsid w:val="00C26950"/>
    <w:rsid w:val="00C63975"/>
    <w:rsid w:val="00C77257"/>
    <w:rsid w:val="00C90E1F"/>
    <w:rsid w:val="00CD554D"/>
    <w:rsid w:val="00D0679D"/>
    <w:rsid w:val="00D10E9A"/>
    <w:rsid w:val="00D126D7"/>
    <w:rsid w:val="00D6551E"/>
    <w:rsid w:val="00D91732"/>
    <w:rsid w:val="00D9677A"/>
    <w:rsid w:val="00DA5D4C"/>
    <w:rsid w:val="00DC3D60"/>
    <w:rsid w:val="00DE5AC9"/>
    <w:rsid w:val="00E254FA"/>
    <w:rsid w:val="00E2617F"/>
    <w:rsid w:val="00E34F9E"/>
    <w:rsid w:val="00E64D03"/>
    <w:rsid w:val="00EC1619"/>
    <w:rsid w:val="00EF353E"/>
    <w:rsid w:val="00F249C4"/>
    <w:rsid w:val="00F50A64"/>
    <w:rsid w:val="00F51172"/>
    <w:rsid w:val="00F85E33"/>
    <w:rsid w:val="00FC3104"/>
    <w:rsid w:val="00FE0623"/>
    <w:rsid w:val="15234FEA"/>
    <w:rsid w:val="17235C93"/>
    <w:rsid w:val="2067713B"/>
    <w:rsid w:val="235D206F"/>
    <w:rsid w:val="244D6A21"/>
    <w:rsid w:val="248F3017"/>
    <w:rsid w:val="27A84D5D"/>
    <w:rsid w:val="2B8F03BD"/>
    <w:rsid w:val="3287099A"/>
    <w:rsid w:val="3C38415F"/>
    <w:rsid w:val="3D7B25E0"/>
    <w:rsid w:val="3DBA5480"/>
    <w:rsid w:val="3F401290"/>
    <w:rsid w:val="59EC483B"/>
    <w:rsid w:val="5E562E3E"/>
    <w:rsid w:val="68054F8D"/>
    <w:rsid w:val="69A43E67"/>
    <w:rsid w:val="6A446A10"/>
    <w:rsid w:val="6E262553"/>
    <w:rsid w:val="77C05078"/>
    <w:rsid w:val="7C350E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next w:val="1"/>
    <w:link w:val="9"/>
    <w:qFormat/>
    <w:uiPriority w:val="0"/>
    <w:pPr>
      <w:widowControl/>
      <w:ind w:firstLine="604"/>
    </w:pPr>
    <w:rPr>
      <w:rFonts w:ascii="仿宋_GB2312" w:eastAsia="仿宋_GB2312"/>
      <w:color w:val="000000"/>
      <w:sz w:val="32"/>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页眉 Char"/>
    <w:link w:val="4"/>
    <w:qFormat/>
    <w:uiPriority w:val="0"/>
    <w:rPr>
      <w:kern w:val="2"/>
      <w:sz w:val="18"/>
      <w:szCs w:val="18"/>
    </w:rPr>
  </w:style>
  <w:style w:type="character" w:customStyle="1" w:styleId="9">
    <w:name w:val="正文文本缩进 2 Char"/>
    <w:link w:val="2"/>
    <w:qFormat/>
    <w:uiPriority w:val="0"/>
    <w:rPr>
      <w:rFonts w:ascii="仿宋_GB2312" w:eastAsia="仿宋_GB2312"/>
      <w:color w:val="000000"/>
      <w:kern w:val="2"/>
      <w:sz w:val="32"/>
    </w:rPr>
  </w:style>
  <w:style w:type="character" w:customStyle="1" w:styleId="10">
    <w:name w:val="页脚 Char"/>
    <w:link w:val="3"/>
    <w:qFormat/>
    <w:uiPriority w:val="0"/>
    <w:rPr>
      <w:kern w:val="2"/>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138</Words>
  <Characters>793</Characters>
  <Lines>6</Lines>
  <Paragraphs>1</Paragraphs>
  <TotalTime>4</TotalTime>
  <ScaleCrop>false</ScaleCrop>
  <LinksUpToDate>false</LinksUpToDate>
  <CharactersWithSpaces>930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2017-03-01T01:36:00Z</dcterms:created>
  <dc:creator>雨林木风</dc:creator>
  <cp:lastModifiedBy>cb</cp:lastModifiedBy>
  <cp:lastPrinted>2019-11-05T06:42:00Z</cp:lastPrinted>
  <dcterms:modified xsi:type="dcterms:W3CDTF">2019-11-05T07:52:54Z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