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隶书" w:eastAsia="隶书"/>
          <w:color w:val="000000"/>
          <w:sz w:val="44"/>
          <w:szCs w:val="44"/>
        </w:rPr>
      </w:pPr>
    </w:p>
    <w:p>
      <w:pPr>
        <w:spacing w:line="580" w:lineRule="exact"/>
        <w:jc w:val="center"/>
        <w:rPr>
          <w:rFonts w:ascii="隶书" w:eastAsia="隶书"/>
          <w:color w:val="000000"/>
          <w:sz w:val="44"/>
          <w:szCs w:val="44"/>
        </w:rPr>
      </w:pP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color w:val="000000"/>
          <w:sz w:val="44"/>
          <w:szCs w:val="44"/>
        </w:rPr>
        <w:t>中央财政支持地方高校发展专项资金</w:t>
      </w:r>
    </w:p>
    <w:p>
      <w:pPr>
        <w:spacing w:line="580" w:lineRule="exact"/>
        <w:jc w:val="center"/>
        <w:rPr>
          <w:rFonts w:ascii="隶书" w:eastAsia="隶书"/>
          <w:color w:val="000000"/>
          <w:sz w:val="44"/>
          <w:szCs w:val="44"/>
        </w:rPr>
      </w:pPr>
      <w:r>
        <w:rPr>
          <w:rFonts w:hint="eastAsia" w:ascii="隶书" w:eastAsia="隶书"/>
          <w:color w:val="000000"/>
          <w:sz w:val="44"/>
          <w:szCs w:val="44"/>
        </w:rPr>
        <w:t>项目论证报告</w:t>
      </w:r>
    </w:p>
    <w:p>
      <w:pPr>
        <w:spacing w:line="580" w:lineRule="exact"/>
        <w:jc w:val="center"/>
        <w:rPr>
          <w:rFonts w:ascii="隶书" w:eastAsia="隶书"/>
          <w:color w:val="000000"/>
          <w:sz w:val="44"/>
          <w:szCs w:val="44"/>
        </w:rPr>
      </w:pPr>
    </w:p>
    <w:p>
      <w:pPr>
        <w:spacing w:line="580" w:lineRule="exact"/>
        <w:jc w:val="center"/>
        <w:rPr>
          <w:rFonts w:ascii="隶书" w:eastAsia="隶书"/>
          <w:color w:val="000000"/>
          <w:sz w:val="32"/>
          <w:szCs w:val="32"/>
        </w:rPr>
      </w:pPr>
    </w:p>
    <w:p>
      <w:pPr>
        <w:spacing w:line="580" w:lineRule="exact"/>
        <w:jc w:val="center"/>
        <w:rPr>
          <w:rFonts w:ascii="隶书" w:eastAsia="隶书"/>
          <w:color w:val="000000"/>
          <w:sz w:val="32"/>
          <w:szCs w:val="32"/>
        </w:rPr>
      </w:pPr>
    </w:p>
    <w:p>
      <w:pPr>
        <w:spacing w:line="580" w:lineRule="exact"/>
        <w:jc w:val="center"/>
        <w:rPr>
          <w:rFonts w:eastAsia="黑体"/>
          <w:color w:val="000000"/>
          <w:sz w:val="36"/>
        </w:rPr>
      </w:pPr>
    </w:p>
    <w:p>
      <w:pPr>
        <w:spacing w:line="580" w:lineRule="exact"/>
        <w:jc w:val="center"/>
        <w:rPr>
          <w:rFonts w:eastAsia="黑体"/>
          <w:color w:val="000000"/>
          <w:sz w:val="36"/>
        </w:rPr>
      </w:pPr>
    </w:p>
    <w:tbl>
      <w:tblPr>
        <w:tblStyle w:val="9"/>
        <w:tblW w:w="0" w:type="auto"/>
        <w:jc w:val="center"/>
        <w:tblLayout w:type="fixed"/>
        <w:tblCellMar>
          <w:top w:w="0" w:type="dxa"/>
          <w:left w:w="108" w:type="dxa"/>
          <w:bottom w:w="0" w:type="dxa"/>
          <w:right w:w="108" w:type="dxa"/>
        </w:tblCellMar>
      </w:tblPr>
      <w:tblGrid>
        <w:gridCol w:w="1908"/>
        <w:gridCol w:w="4861"/>
      </w:tblGrid>
      <w:tr>
        <w:tblPrEx>
          <w:tblCellMar>
            <w:top w:w="0" w:type="dxa"/>
            <w:left w:w="108" w:type="dxa"/>
            <w:bottom w:w="0" w:type="dxa"/>
            <w:right w:w="108" w:type="dxa"/>
          </w:tblCellMar>
        </w:tblPrEx>
        <w:trPr>
          <w:trHeight w:val="851" w:hRule="atLeast"/>
          <w:jc w:val="center"/>
        </w:trPr>
        <w:tc>
          <w:tcPr>
            <w:tcW w:w="1908" w:type="dxa"/>
            <w:vAlign w:val="bottom"/>
          </w:tcPr>
          <w:p>
            <w:pPr>
              <w:spacing w:line="580" w:lineRule="exact"/>
              <w:jc w:val="center"/>
              <w:rPr>
                <w:rFonts w:eastAsia="黑体"/>
                <w:color w:val="000000"/>
                <w:sz w:val="32"/>
                <w:szCs w:val="32"/>
              </w:rPr>
            </w:pPr>
            <w:r>
              <w:rPr>
                <w:rFonts w:hint="eastAsia" w:eastAsia="黑体"/>
                <w:color w:val="000000"/>
                <w:sz w:val="32"/>
                <w:szCs w:val="32"/>
              </w:rPr>
              <w:t>项目名称：</w:t>
            </w:r>
          </w:p>
        </w:tc>
        <w:tc>
          <w:tcPr>
            <w:tcW w:w="4861" w:type="dxa"/>
            <w:tcBorders>
              <w:bottom w:val="single" w:color="auto" w:sz="4" w:space="0"/>
            </w:tcBorders>
            <w:vAlign w:val="bottom"/>
          </w:tcPr>
          <w:p>
            <w:pPr>
              <w:spacing w:line="580" w:lineRule="exact"/>
              <w:ind w:firstLine="640" w:firstLineChars="200"/>
              <w:rPr>
                <w:rFonts w:eastAsia="黑体"/>
                <w:color w:val="000000"/>
                <w:sz w:val="32"/>
                <w:szCs w:val="32"/>
              </w:rPr>
            </w:pPr>
            <w:r>
              <w:rPr>
                <w:rFonts w:hint="eastAsia" w:eastAsia="黑体"/>
                <w:color w:val="000000"/>
                <w:sz w:val="32"/>
                <w:szCs w:val="32"/>
              </w:rPr>
              <w:t>医学形态标本实验室</w:t>
            </w:r>
          </w:p>
        </w:tc>
      </w:tr>
      <w:tr>
        <w:tblPrEx>
          <w:tblCellMar>
            <w:top w:w="0" w:type="dxa"/>
            <w:left w:w="108" w:type="dxa"/>
            <w:bottom w:w="0" w:type="dxa"/>
            <w:right w:w="108" w:type="dxa"/>
          </w:tblCellMar>
        </w:tblPrEx>
        <w:trPr>
          <w:trHeight w:val="851" w:hRule="atLeast"/>
          <w:jc w:val="center"/>
        </w:trPr>
        <w:tc>
          <w:tcPr>
            <w:tcW w:w="1908" w:type="dxa"/>
            <w:vAlign w:val="bottom"/>
          </w:tcPr>
          <w:p>
            <w:pPr>
              <w:spacing w:line="580" w:lineRule="exact"/>
              <w:jc w:val="center"/>
              <w:rPr>
                <w:rFonts w:eastAsia="黑体"/>
                <w:color w:val="000000"/>
                <w:sz w:val="32"/>
                <w:szCs w:val="32"/>
              </w:rPr>
            </w:pPr>
            <w:r>
              <w:rPr>
                <w:rFonts w:hint="eastAsia" w:eastAsia="黑体"/>
                <w:color w:val="000000"/>
                <w:sz w:val="32"/>
                <w:szCs w:val="32"/>
              </w:rPr>
              <w:t>建设年度：</w:t>
            </w:r>
          </w:p>
        </w:tc>
        <w:tc>
          <w:tcPr>
            <w:tcW w:w="4861" w:type="dxa"/>
            <w:tcBorders>
              <w:top w:val="single" w:color="auto" w:sz="4" w:space="0"/>
              <w:bottom w:val="single" w:color="auto" w:sz="4" w:space="0"/>
            </w:tcBorders>
            <w:vAlign w:val="bottom"/>
          </w:tcPr>
          <w:p>
            <w:pPr>
              <w:spacing w:line="580" w:lineRule="exact"/>
              <w:jc w:val="center"/>
              <w:rPr>
                <w:rFonts w:eastAsia="黑体"/>
                <w:color w:val="000000"/>
                <w:sz w:val="32"/>
                <w:szCs w:val="32"/>
              </w:rPr>
            </w:pPr>
            <w:r>
              <w:rPr>
                <w:rFonts w:hint="eastAsia" w:ascii="黑体" w:eastAsia="黑体"/>
                <w:color w:val="000000"/>
                <w:sz w:val="32"/>
                <w:szCs w:val="32"/>
              </w:rPr>
              <w:t>2022年度</w:t>
            </w:r>
          </w:p>
        </w:tc>
      </w:tr>
    </w:tbl>
    <w:p>
      <w:pPr>
        <w:spacing w:line="580" w:lineRule="exact"/>
        <w:ind w:left="1800" w:leftChars="857"/>
        <w:rPr>
          <w:rFonts w:eastAsia="黑体"/>
          <w:color w:val="000000"/>
          <w:sz w:val="36"/>
        </w:rPr>
      </w:pPr>
    </w:p>
    <w:p>
      <w:pPr>
        <w:spacing w:line="580" w:lineRule="exact"/>
        <w:jc w:val="center"/>
        <w:rPr>
          <w:rFonts w:ascii="隶书" w:eastAsia="隶书"/>
          <w:color w:val="000000"/>
          <w:sz w:val="36"/>
        </w:rPr>
      </w:pPr>
    </w:p>
    <w:p>
      <w:pPr>
        <w:spacing w:line="580" w:lineRule="exact"/>
        <w:jc w:val="center"/>
        <w:rPr>
          <w:rFonts w:ascii="隶书" w:eastAsia="隶书"/>
          <w:color w:val="000000"/>
          <w:sz w:val="36"/>
        </w:rPr>
      </w:pPr>
    </w:p>
    <w:p>
      <w:pPr>
        <w:spacing w:line="580" w:lineRule="exact"/>
        <w:jc w:val="center"/>
        <w:rPr>
          <w:rFonts w:ascii="隶书" w:eastAsia="隶书"/>
          <w:color w:val="000000"/>
          <w:sz w:val="36"/>
        </w:rPr>
      </w:pPr>
    </w:p>
    <w:p>
      <w:pPr>
        <w:spacing w:line="580" w:lineRule="exact"/>
        <w:jc w:val="center"/>
        <w:rPr>
          <w:rFonts w:ascii="隶书" w:eastAsia="隶书"/>
          <w:color w:val="000000"/>
          <w:sz w:val="36"/>
        </w:rPr>
      </w:pPr>
    </w:p>
    <w:p>
      <w:pPr>
        <w:spacing w:line="580" w:lineRule="exact"/>
        <w:jc w:val="center"/>
        <w:rPr>
          <w:rFonts w:ascii="隶书" w:eastAsia="隶书"/>
          <w:color w:val="000000"/>
          <w:sz w:val="36"/>
        </w:rPr>
      </w:pPr>
    </w:p>
    <w:p>
      <w:pPr>
        <w:spacing w:line="580" w:lineRule="exact"/>
        <w:jc w:val="center"/>
        <w:rPr>
          <w:rFonts w:ascii="隶书" w:eastAsia="隶书"/>
          <w:color w:val="000000"/>
          <w:sz w:val="36"/>
        </w:rPr>
      </w:pPr>
    </w:p>
    <w:p>
      <w:pPr>
        <w:spacing w:line="580" w:lineRule="exact"/>
        <w:jc w:val="center"/>
        <w:rPr>
          <w:rFonts w:ascii="隶书" w:eastAsia="隶书"/>
          <w:color w:val="000000"/>
          <w:sz w:val="36"/>
        </w:rPr>
      </w:pPr>
    </w:p>
    <w:p>
      <w:pPr>
        <w:spacing w:line="580" w:lineRule="exact"/>
        <w:jc w:val="center"/>
        <w:rPr>
          <w:rFonts w:ascii="隶书" w:eastAsia="隶书"/>
          <w:color w:val="000000"/>
          <w:sz w:val="36"/>
        </w:rPr>
      </w:pPr>
    </w:p>
    <w:p>
      <w:pPr>
        <w:spacing w:line="580" w:lineRule="exact"/>
        <w:jc w:val="center"/>
        <w:rPr>
          <w:rFonts w:ascii="隶书" w:eastAsia="隶书"/>
          <w:color w:val="000000"/>
          <w:sz w:val="36"/>
        </w:rPr>
      </w:pPr>
    </w:p>
    <w:p>
      <w:pPr>
        <w:spacing w:line="580" w:lineRule="exact"/>
        <w:ind w:left="1" w:leftChars="-7" w:hanging="16" w:hangingChars="5"/>
        <w:jc w:val="center"/>
        <w:rPr>
          <w:rFonts w:ascii="宋体" w:hAnsi="宋体"/>
          <w:b/>
          <w:color w:val="000000"/>
          <w:sz w:val="32"/>
          <w:szCs w:val="32"/>
        </w:rPr>
      </w:pPr>
      <w:r>
        <w:rPr>
          <w:rFonts w:hint="eastAsia" w:ascii="宋体" w:hAnsi="宋体"/>
          <w:b/>
          <w:color w:val="000000"/>
          <w:sz w:val="32"/>
          <w:szCs w:val="32"/>
        </w:rPr>
        <w:t>2020年3月</w:t>
      </w:r>
    </w:p>
    <w:p>
      <w:pPr>
        <w:spacing w:line="580" w:lineRule="exact"/>
        <w:jc w:val="center"/>
        <w:rPr>
          <w:rFonts w:eastAsia="黑体"/>
          <w:color w:val="000000"/>
          <w:sz w:val="36"/>
        </w:rPr>
      </w:pPr>
    </w:p>
    <w:p>
      <w:pPr>
        <w:spacing w:line="580" w:lineRule="exact"/>
        <w:jc w:val="center"/>
        <w:rPr>
          <w:rFonts w:eastAsia="黑体"/>
          <w:color w:val="000000"/>
          <w:sz w:val="36"/>
        </w:rPr>
      </w:pPr>
      <w:r>
        <w:rPr>
          <w:rFonts w:eastAsia="黑体"/>
          <w:color w:val="000000"/>
          <w:sz w:val="36"/>
        </w:rPr>
        <w:br w:type="page"/>
      </w:r>
    </w:p>
    <w:p>
      <w:pPr>
        <w:spacing w:line="580" w:lineRule="exact"/>
        <w:jc w:val="center"/>
        <w:rPr>
          <w:rFonts w:eastAsia="黑体"/>
          <w:color w:val="000000"/>
          <w:sz w:val="32"/>
        </w:rPr>
      </w:pPr>
      <w:r>
        <w:rPr>
          <w:rFonts w:hint="eastAsia" w:eastAsia="黑体"/>
          <w:color w:val="000000"/>
          <w:sz w:val="32"/>
        </w:rPr>
        <w:t>目    录</w:t>
      </w:r>
    </w:p>
    <w:p>
      <w:pPr>
        <w:tabs>
          <w:tab w:val="left" w:leader="middleDot" w:pos="9072"/>
        </w:tabs>
        <w:spacing w:line="580" w:lineRule="exact"/>
        <w:ind w:left="1662" w:leftChars="193" w:hanging="1257" w:hangingChars="449"/>
        <w:rPr>
          <w:rFonts w:ascii="FangSong_GB2312" w:eastAsia="FangSong_GB2312"/>
          <w:color w:val="000000"/>
          <w:sz w:val="28"/>
          <w:szCs w:val="28"/>
        </w:rPr>
      </w:pPr>
    </w:p>
    <w:p>
      <w:pPr>
        <w:pStyle w:val="6"/>
        <w:spacing w:line="580" w:lineRule="exact"/>
        <w:jc w:val="left"/>
        <w:rPr>
          <w:rFonts w:ascii="FangSong_GB2312" w:eastAsia="FangSong_GB2312"/>
          <w:color w:val="000000"/>
          <w:sz w:val="28"/>
          <w:szCs w:val="28"/>
        </w:rPr>
      </w:pPr>
      <w:r>
        <w:rPr>
          <w:rFonts w:hint="eastAsia" w:ascii="FangSong_GB2312" w:eastAsia="FangSong_GB2312"/>
          <w:b/>
          <w:bCs/>
          <w:color w:val="000000"/>
          <w:sz w:val="28"/>
          <w:szCs w:val="28"/>
        </w:rPr>
        <w:fldChar w:fldCharType="begin"/>
      </w:r>
      <w:r>
        <w:rPr>
          <w:rFonts w:hint="eastAsia" w:ascii="FangSong_GB2312" w:eastAsia="FangSong_GB2312"/>
          <w:b/>
          <w:bCs/>
          <w:color w:val="000000"/>
          <w:sz w:val="28"/>
          <w:szCs w:val="28"/>
        </w:rPr>
        <w:instrText xml:space="preserve"> TOC \o "1-3" \h \z \u </w:instrText>
      </w:r>
      <w:r>
        <w:rPr>
          <w:rFonts w:hint="eastAsia" w:ascii="FangSong_GB2312" w:eastAsia="FangSong_GB2312"/>
          <w:b/>
          <w:bCs/>
          <w:color w:val="000000"/>
          <w:sz w:val="28"/>
          <w:szCs w:val="28"/>
        </w:rPr>
        <w:fldChar w:fldCharType="separate"/>
      </w:r>
      <w:r>
        <w:fldChar w:fldCharType="begin"/>
      </w:r>
      <w:r>
        <w:instrText xml:space="preserve"> HYPERLINK \l "_Toc263859143" </w:instrText>
      </w:r>
      <w:r>
        <w:fldChar w:fldCharType="separate"/>
      </w:r>
      <w:r>
        <w:rPr>
          <w:rStyle w:val="13"/>
          <w:rFonts w:hint="eastAsia" w:ascii="FangSong_GB2312" w:eastAsia="FangSong_GB2312"/>
          <w:color w:val="000000"/>
          <w:sz w:val="28"/>
          <w:szCs w:val="28"/>
        </w:rPr>
        <w:t>一、建设现状</w:t>
      </w:r>
      <w:r>
        <w:rPr>
          <w:rFonts w:ascii="FangSong_GB2312" w:eastAsia="FangSong_GB2312"/>
          <w:color w:val="000000"/>
          <w:sz w:val="28"/>
          <w:szCs w:val="28"/>
        </w:rPr>
        <w:t>…………………………………………………………</w:t>
      </w:r>
      <w:r>
        <w:rPr>
          <w:rFonts w:ascii="FangSong_GB2312" w:eastAsia="FangSong_GB2312"/>
          <w:color w:val="000000"/>
          <w:sz w:val="28"/>
          <w:szCs w:val="28"/>
        </w:rPr>
        <w:fldChar w:fldCharType="end"/>
      </w:r>
      <w:r>
        <w:rPr>
          <w:rStyle w:val="13"/>
          <w:rFonts w:hint="eastAsia" w:ascii="FangSong_GB2312" w:eastAsia="FangSong_GB2312"/>
          <w:color w:val="000000"/>
          <w:sz w:val="28"/>
          <w:szCs w:val="28"/>
        </w:rPr>
        <w:t>1</w:t>
      </w:r>
    </w:p>
    <w:p>
      <w:pPr>
        <w:pStyle w:val="6"/>
        <w:spacing w:line="580" w:lineRule="exact"/>
        <w:jc w:val="left"/>
        <w:rPr>
          <w:rFonts w:ascii="FangSong_GB2312" w:eastAsia="FangSong_GB2312"/>
          <w:color w:val="000000"/>
          <w:sz w:val="28"/>
          <w:szCs w:val="28"/>
        </w:rPr>
      </w:pPr>
      <w:r>
        <w:fldChar w:fldCharType="begin"/>
      </w:r>
      <w:r>
        <w:instrText xml:space="preserve"> HYPERLINK \l "_Toc263859144" </w:instrText>
      </w:r>
      <w:r>
        <w:fldChar w:fldCharType="separate"/>
      </w:r>
      <w:r>
        <w:rPr>
          <w:rStyle w:val="13"/>
          <w:rFonts w:hint="eastAsia" w:ascii="FangSong_GB2312" w:eastAsia="FangSong_GB2312"/>
          <w:color w:val="000000"/>
          <w:sz w:val="28"/>
          <w:szCs w:val="28"/>
        </w:rPr>
        <w:t>二、指导思想</w:t>
      </w:r>
      <w:r>
        <w:rPr>
          <w:rFonts w:ascii="FangSong_GB2312" w:eastAsia="FangSong_GB2312"/>
          <w:color w:val="000000"/>
          <w:sz w:val="28"/>
          <w:szCs w:val="28"/>
        </w:rPr>
        <w:t>………………………………………………………</w:t>
      </w:r>
      <w:r>
        <w:rPr>
          <w:rFonts w:ascii="FangSong_GB2312" w:eastAsia="FangSong_GB2312"/>
          <w:color w:val="000000"/>
          <w:sz w:val="28"/>
          <w:szCs w:val="28"/>
        </w:rPr>
        <w:fldChar w:fldCharType="end"/>
      </w:r>
      <w:r>
        <w:rPr>
          <w:rStyle w:val="13"/>
          <w:rFonts w:ascii="FangSong_GB2312" w:eastAsia="FangSong_GB2312"/>
          <w:color w:val="000000"/>
          <w:sz w:val="28"/>
          <w:szCs w:val="28"/>
        </w:rPr>
        <w:t>…</w:t>
      </w:r>
      <w:r>
        <w:rPr>
          <w:rStyle w:val="13"/>
          <w:rFonts w:hint="eastAsia" w:ascii="FangSong_GB2312" w:eastAsia="FangSong_GB2312"/>
          <w:color w:val="000000"/>
          <w:sz w:val="28"/>
          <w:szCs w:val="28"/>
        </w:rPr>
        <w:t>4</w:t>
      </w:r>
    </w:p>
    <w:p>
      <w:pPr>
        <w:pStyle w:val="6"/>
        <w:spacing w:line="580" w:lineRule="exact"/>
        <w:jc w:val="left"/>
        <w:rPr>
          <w:rFonts w:ascii="FangSong_GB2312" w:eastAsia="FangSong_GB2312"/>
          <w:color w:val="000000"/>
          <w:sz w:val="28"/>
          <w:szCs w:val="28"/>
        </w:rPr>
      </w:pPr>
      <w:r>
        <w:fldChar w:fldCharType="begin"/>
      </w:r>
      <w:r>
        <w:instrText xml:space="preserve"> HYPERLINK \l "_Toc263859145" </w:instrText>
      </w:r>
      <w:r>
        <w:fldChar w:fldCharType="separate"/>
      </w:r>
      <w:r>
        <w:rPr>
          <w:rStyle w:val="13"/>
          <w:rFonts w:hint="eastAsia" w:ascii="FangSong_GB2312" w:eastAsia="FangSong_GB2312"/>
          <w:color w:val="000000"/>
          <w:sz w:val="28"/>
          <w:szCs w:val="28"/>
        </w:rPr>
        <w:t>三、总体目标</w:t>
      </w:r>
      <w:r>
        <w:rPr>
          <w:rFonts w:ascii="FangSong_GB2312" w:eastAsia="FangSong_GB2312"/>
          <w:color w:val="000000"/>
          <w:sz w:val="28"/>
          <w:szCs w:val="28"/>
        </w:rPr>
        <w:t>………………………………………………………</w:t>
      </w:r>
      <w:r>
        <w:rPr>
          <w:rFonts w:ascii="FangSong_GB2312" w:eastAsia="FangSong_GB2312"/>
          <w:color w:val="000000"/>
          <w:sz w:val="28"/>
          <w:szCs w:val="28"/>
        </w:rPr>
        <w:fldChar w:fldCharType="end"/>
      </w:r>
      <w:r>
        <w:rPr>
          <w:rStyle w:val="13"/>
          <w:rFonts w:ascii="FangSong_GB2312" w:eastAsia="FangSong_GB2312"/>
          <w:color w:val="000000"/>
          <w:sz w:val="28"/>
          <w:szCs w:val="28"/>
        </w:rPr>
        <w:t>…</w:t>
      </w:r>
      <w:r>
        <w:rPr>
          <w:rStyle w:val="13"/>
          <w:rFonts w:hint="eastAsia" w:ascii="FangSong_GB2312" w:eastAsia="FangSong_GB2312"/>
          <w:color w:val="000000"/>
          <w:sz w:val="28"/>
          <w:szCs w:val="28"/>
        </w:rPr>
        <w:t>4</w:t>
      </w:r>
    </w:p>
    <w:p>
      <w:pPr>
        <w:pStyle w:val="6"/>
        <w:spacing w:line="580" w:lineRule="exact"/>
        <w:jc w:val="left"/>
        <w:rPr>
          <w:rStyle w:val="13"/>
          <w:rFonts w:ascii="FangSong_GB2312" w:eastAsia="FangSong_GB2312"/>
          <w:color w:val="000000"/>
          <w:sz w:val="28"/>
          <w:szCs w:val="28"/>
        </w:rPr>
      </w:pPr>
      <w:r>
        <w:fldChar w:fldCharType="begin"/>
      </w:r>
      <w:r>
        <w:instrText xml:space="preserve"> HYPERLINK \l "_Toc263859146" </w:instrText>
      </w:r>
      <w:r>
        <w:fldChar w:fldCharType="separate"/>
      </w:r>
      <w:r>
        <w:rPr>
          <w:rStyle w:val="13"/>
          <w:rFonts w:hint="eastAsia" w:ascii="FangSong_GB2312" w:eastAsia="FangSong_GB2312"/>
          <w:color w:val="000000"/>
          <w:sz w:val="28"/>
          <w:szCs w:val="28"/>
        </w:rPr>
        <w:t>四、建设内容</w:t>
      </w:r>
      <w:r>
        <w:rPr>
          <w:rFonts w:ascii="FangSong_GB2312" w:eastAsia="FangSong_GB2312"/>
          <w:color w:val="000000"/>
          <w:sz w:val="28"/>
          <w:szCs w:val="28"/>
        </w:rPr>
        <w:t>…………………………………………………………</w:t>
      </w:r>
      <w:r>
        <w:rPr>
          <w:rFonts w:hint="eastAsia" w:ascii="FangSong_GB2312" w:eastAsia="FangSong_GB2312"/>
          <w:color w:val="000000"/>
          <w:sz w:val="28"/>
          <w:szCs w:val="28"/>
        </w:rPr>
        <w:t>6</w:t>
      </w:r>
      <w:r>
        <w:rPr>
          <w:rFonts w:hint="eastAsia" w:ascii="FangSong_GB2312" w:eastAsia="FangSong_GB2312"/>
          <w:color w:val="000000"/>
          <w:sz w:val="28"/>
          <w:szCs w:val="28"/>
        </w:rPr>
        <w:fldChar w:fldCharType="end"/>
      </w:r>
    </w:p>
    <w:p>
      <w:pPr>
        <w:pStyle w:val="6"/>
        <w:spacing w:line="580" w:lineRule="exact"/>
        <w:rPr>
          <w:rFonts w:ascii="FangSong_GB2312" w:eastAsia="FangSong_GB2312"/>
          <w:color w:val="000000"/>
          <w:sz w:val="28"/>
          <w:szCs w:val="28"/>
        </w:rPr>
      </w:pPr>
      <w:r>
        <w:fldChar w:fldCharType="begin"/>
      </w:r>
      <w:r>
        <w:instrText xml:space="preserve"> HYPERLINK \l "_Toc263859147" </w:instrText>
      </w:r>
      <w:r>
        <w:fldChar w:fldCharType="separate"/>
      </w:r>
      <w:r>
        <w:rPr>
          <w:rStyle w:val="13"/>
          <w:rFonts w:hint="eastAsia" w:ascii="FangSong_GB2312" w:eastAsia="FangSong_GB2312"/>
          <w:color w:val="000000"/>
          <w:sz w:val="28"/>
          <w:szCs w:val="28"/>
        </w:rPr>
        <w:t>五、建设资金预算及主要用途</w:t>
      </w:r>
      <w:r>
        <w:rPr>
          <w:rFonts w:ascii="FangSong_GB2312" w:eastAsia="FangSong_GB2312"/>
          <w:color w:val="000000"/>
          <w:sz w:val="28"/>
          <w:szCs w:val="28"/>
        </w:rPr>
        <w:t>………………………………………</w:t>
      </w:r>
      <w:r>
        <w:rPr>
          <w:rFonts w:ascii="FangSong_GB2312" w:eastAsia="FangSong_GB2312"/>
          <w:color w:val="000000"/>
          <w:sz w:val="28"/>
          <w:szCs w:val="28"/>
        </w:rPr>
        <w:fldChar w:fldCharType="end"/>
      </w:r>
      <w:r>
        <w:rPr>
          <w:rStyle w:val="13"/>
          <w:rFonts w:hint="eastAsia" w:ascii="FangSong_GB2312" w:eastAsia="FangSong_GB2312"/>
          <w:color w:val="000000"/>
          <w:sz w:val="28"/>
          <w:szCs w:val="28"/>
        </w:rPr>
        <w:t>10</w:t>
      </w:r>
    </w:p>
    <w:p>
      <w:pPr>
        <w:pStyle w:val="6"/>
        <w:spacing w:line="580" w:lineRule="exact"/>
        <w:rPr>
          <w:rFonts w:ascii="FangSong_GB2312" w:eastAsia="FangSong_GB2312"/>
          <w:color w:val="000000"/>
          <w:sz w:val="28"/>
          <w:szCs w:val="28"/>
        </w:rPr>
      </w:pPr>
      <w:r>
        <w:fldChar w:fldCharType="begin"/>
      </w:r>
      <w:r>
        <w:instrText xml:space="preserve"> HYPERLINK \l "_Toc263859148" </w:instrText>
      </w:r>
      <w:r>
        <w:fldChar w:fldCharType="separate"/>
      </w:r>
      <w:r>
        <w:rPr>
          <w:rStyle w:val="13"/>
          <w:rFonts w:hint="eastAsia" w:ascii="FangSong_GB2312" w:eastAsia="FangSong_GB2312"/>
          <w:color w:val="000000"/>
          <w:sz w:val="28"/>
          <w:szCs w:val="28"/>
        </w:rPr>
        <w:t>六、建设项目实施组织及进度安排</w:t>
      </w:r>
      <w:r>
        <w:rPr>
          <w:rFonts w:ascii="FangSong_GB2312" w:eastAsia="FangSong_GB2312"/>
          <w:color w:val="000000"/>
          <w:sz w:val="28"/>
          <w:szCs w:val="28"/>
        </w:rPr>
        <w:t>……………………………</w:t>
      </w:r>
      <w:r>
        <w:rPr>
          <w:rFonts w:ascii="FangSong_GB2312" w:eastAsia="FangSong_GB2312"/>
          <w:color w:val="000000"/>
          <w:sz w:val="28"/>
          <w:szCs w:val="28"/>
        </w:rPr>
        <w:fldChar w:fldCharType="end"/>
      </w:r>
      <w:r>
        <w:rPr>
          <w:rStyle w:val="13"/>
          <w:rFonts w:ascii="FangSong_GB2312" w:eastAsia="FangSong_GB2312"/>
          <w:color w:val="000000"/>
          <w:sz w:val="28"/>
          <w:szCs w:val="28"/>
        </w:rPr>
        <w:t>…</w:t>
      </w:r>
      <w:r>
        <w:rPr>
          <w:rStyle w:val="13"/>
          <w:rFonts w:hint="eastAsia" w:ascii="FangSong_GB2312" w:eastAsia="FangSong_GB2312"/>
          <w:color w:val="000000"/>
          <w:sz w:val="28"/>
          <w:szCs w:val="28"/>
        </w:rPr>
        <w:t>10</w:t>
      </w:r>
    </w:p>
    <w:p>
      <w:pPr>
        <w:pStyle w:val="6"/>
        <w:spacing w:line="580" w:lineRule="exact"/>
        <w:jc w:val="left"/>
        <w:rPr>
          <w:rFonts w:ascii="FangSong_GB2312" w:eastAsia="FangSong_GB2312"/>
          <w:color w:val="000000"/>
          <w:sz w:val="28"/>
          <w:szCs w:val="28"/>
        </w:rPr>
      </w:pPr>
      <w:r>
        <w:fldChar w:fldCharType="begin"/>
      </w:r>
      <w:r>
        <w:instrText xml:space="preserve"> HYPERLINK \l "_Toc263859149" </w:instrText>
      </w:r>
      <w:r>
        <w:fldChar w:fldCharType="separate"/>
      </w:r>
      <w:r>
        <w:rPr>
          <w:rStyle w:val="13"/>
          <w:rFonts w:hint="eastAsia" w:ascii="FangSong_GB2312" w:eastAsia="FangSong_GB2312"/>
          <w:color w:val="000000"/>
          <w:sz w:val="28"/>
          <w:szCs w:val="28"/>
        </w:rPr>
        <w:t>七、预期效益分析</w:t>
      </w:r>
      <w:r>
        <w:rPr>
          <w:rFonts w:ascii="FangSong_GB2312" w:eastAsia="FangSong_GB2312"/>
          <w:color w:val="000000"/>
          <w:sz w:val="28"/>
          <w:szCs w:val="28"/>
        </w:rPr>
        <w:t>……………………………………………………</w:t>
      </w:r>
      <w:r>
        <w:rPr>
          <w:rFonts w:ascii="FangSong_GB2312" w:eastAsia="FangSong_GB2312"/>
          <w:color w:val="000000"/>
          <w:sz w:val="28"/>
          <w:szCs w:val="28"/>
        </w:rPr>
        <w:fldChar w:fldCharType="end"/>
      </w:r>
      <w:r>
        <w:rPr>
          <w:rStyle w:val="13"/>
          <w:rFonts w:hint="eastAsia" w:ascii="FangSong_GB2312" w:eastAsia="FangSong_GB2312"/>
          <w:color w:val="000000"/>
          <w:sz w:val="28"/>
          <w:szCs w:val="28"/>
        </w:rPr>
        <w:t>11</w:t>
      </w:r>
    </w:p>
    <w:p>
      <w:pPr>
        <w:pStyle w:val="6"/>
        <w:spacing w:line="580" w:lineRule="exact"/>
        <w:jc w:val="left"/>
        <w:rPr>
          <w:rFonts w:ascii="FangSong_GB2312" w:eastAsia="FangSong_GB2312"/>
          <w:color w:val="000000"/>
          <w:sz w:val="28"/>
          <w:szCs w:val="28"/>
        </w:rPr>
      </w:pPr>
      <w:r>
        <w:fldChar w:fldCharType="begin"/>
      </w:r>
      <w:r>
        <w:instrText xml:space="preserve"> HYPERLINK \l "_Toc263859150" </w:instrText>
      </w:r>
      <w:r>
        <w:fldChar w:fldCharType="separate"/>
      </w:r>
      <w:r>
        <w:rPr>
          <w:rStyle w:val="13"/>
          <w:rFonts w:hint="eastAsia" w:ascii="FangSong_GB2312" w:eastAsia="FangSong_GB2312"/>
          <w:color w:val="000000"/>
          <w:sz w:val="28"/>
          <w:szCs w:val="28"/>
        </w:rPr>
        <w:t xml:space="preserve">八、保障措施  </w:t>
      </w:r>
      <w:r>
        <w:rPr>
          <w:rFonts w:ascii="FangSong_GB2312" w:eastAsia="FangSong_GB2312"/>
          <w:color w:val="000000"/>
          <w:sz w:val="28"/>
          <w:szCs w:val="28"/>
        </w:rPr>
        <w:t>………………………………………………………</w:t>
      </w:r>
      <w:r>
        <w:rPr>
          <w:rFonts w:ascii="FangSong_GB2312" w:eastAsia="FangSong_GB2312"/>
          <w:color w:val="000000"/>
          <w:sz w:val="28"/>
          <w:szCs w:val="28"/>
        </w:rPr>
        <w:fldChar w:fldCharType="end"/>
      </w:r>
      <w:r>
        <w:rPr>
          <w:rStyle w:val="13"/>
          <w:rFonts w:hint="eastAsia" w:ascii="FangSong_GB2312" w:eastAsia="FangSong_GB2312"/>
          <w:color w:val="000000"/>
          <w:sz w:val="28"/>
          <w:szCs w:val="28"/>
        </w:rPr>
        <w:t>12</w:t>
      </w:r>
    </w:p>
    <w:p>
      <w:pPr>
        <w:pStyle w:val="6"/>
        <w:spacing w:line="580" w:lineRule="exact"/>
        <w:rPr>
          <w:rStyle w:val="13"/>
          <w:rFonts w:ascii="FangSong_GB2312" w:eastAsia="FangSong_GB2312"/>
          <w:color w:val="000000"/>
          <w:sz w:val="28"/>
          <w:szCs w:val="28"/>
        </w:rPr>
      </w:pPr>
      <w:r>
        <w:fldChar w:fldCharType="begin"/>
      </w:r>
      <w:r>
        <w:instrText xml:space="preserve"> HYPERLINK \l "_Toc263859151" </w:instrText>
      </w:r>
      <w:r>
        <w:fldChar w:fldCharType="separate"/>
      </w:r>
      <w:r>
        <w:rPr>
          <w:rStyle w:val="13"/>
          <w:rFonts w:hint="eastAsia" w:ascii="FangSong_GB2312" w:eastAsia="FangSong_GB2312"/>
          <w:color w:val="000000"/>
          <w:sz w:val="28"/>
          <w:szCs w:val="28"/>
        </w:rPr>
        <w:t>九、附表</w:t>
      </w:r>
      <w:r>
        <w:rPr>
          <w:rStyle w:val="13"/>
          <w:rFonts w:hint="eastAsia"/>
          <w:color w:val="000000"/>
        </w:rPr>
        <w:tab/>
      </w:r>
      <w:r>
        <w:rPr>
          <w:rStyle w:val="13"/>
          <w:rFonts w:hint="eastAsia"/>
          <w:color w:val="000000"/>
        </w:rPr>
        <w:fldChar w:fldCharType="end"/>
      </w:r>
    </w:p>
    <w:p>
      <w:pPr>
        <w:pStyle w:val="6"/>
        <w:spacing w:line="580" w:lineRule="exact"/>
        <w:rPr>
          <w:rStyle w:val="13"/>
          <w:rFonts w:ascii="FangSong_GB2312" w:eastAsia="FangSong_GB2312"/>
          <w:color w:val="000000"/>
          <w:sz w:val="28"/>
          <w:szCs w:val="28"/>
        </w:rPr>
      </w:pPr>
      <w:r>
        <w:rPr>
          <w:rStyle w:val="13"/>
          <w:rFonts w:hint="eastAsia" w:ascii="FangSong_GB2312" w:eastAsia="FangSong_GB2312"/>
          <w:color w:val="000000"/>
          <w:sz w:val="28"/>
          <w:szCs w:val="28"/>
        </w:rPr>
        <w:t>十、单价20万元以上大型设备购置论证报告（无）</w:t>
      </w:r>
    </w:p>
    <w:p>
      <w:pPr>
        <w:spacing w:line="580" w:lineRule="exact"/>
        <w:rPr>
          <w:rFonts w:ascii="FangSong_GB2312" w:hAnsi="宋体" w:eastAsia="FangSong_GB2312"/>
          <w:color w:val="000000"/>
          <w:kern w:val="0"/>
          <w:sz w:val="28"/>
          <w:szCs w:val="28"/>
        </w:rPr>
      </w:pPr>
    </w:p>
    <w:p>
      <w:pPr>
        <w:spacing w:line="580" w:lineRule="exact"/>
        <w:ind w:left="1120" w:hanging="1120" w:hangingChars="400"/>
        <w:rPr>
          <w:rFonts w:ascii="FangSong_GB2312" w:hAnsi="宋体" w:eastAsia="FangSong_GB2312"/>
          <w:color w:val="000000"/>
          <w:kern w:val="0"/>
          <w:sz w:val="28"/>
          <w:szCs w:val="28"/>
        </w:rPr>
      </w:pPr>
      <w:r>
        <w:rPr>
          <w:rFonts w:hint="eastAsia" w:ascii="FangSong_GB2312" w:hAnsi="宋体" w:eastAsia="FangSong_GB2312"/>
          <w:color w:val="000000"/>
          <w:kern w:val="0"/>
          <w:sz w:val="28"/>
          <w:szCs w:val="28"/>
        </w:rPr>
        <w:t>附表3-</w:t>
      </w:r>
      <w:r>
        <w:rPr>
          <w:rFonts w:hint="eastAsia" w:ascii="FangSong_GB2312" w:hAnsi="宋体" w:eastAsiaTheme="minorEastAsia"/>
          <w:color w:val="000000"/>
          <w:kern w:val="0"/>
          <w:sz w:val="28"/>
          <w:szCs w:val="28"/>
        </w:rPr>
        <w:t>4</w:t>
      </w:r>
      <w:r>
        <w:rPr>
          <w:rFonts w:hint="eastAsia" w:ascii="FangSong_GB2312" w:hAnsi="宋体" w:eastAsia="FangSong_GB2312"/>
          <w:color w:val="000000"/>
          <w:kern w:val="0"/>
          <w:sz w:val="28"/>
          <w:szCs w:val="28"/>
        </w:rPr>
        <w:t>：2022年中央财政支持地方高校发展专项资金实践基地建设项目计划表</w:t>
      </w:r>
    </w:p>
    <w:p>
      <w:pPr>
        <w:spacing w:line="580" w:lineRule="exact"/>
        <w:ind w:left="1400" w:hanging="1400" w:hangingChars="500"/>
        <w:rPr>
          <w:rFonts w:ascii="FangSong_GB2312" w:hAnsi="宋体" w:eastAsia="FangSong_GB2312"/>
          <w:color w:val="000000"/>
          <w:spacing w:val="-20"/>
          <w:kern w:val="0"/>
          <w:sz w:val="28"/>
          <w:szCs w:val="28"/>
        </w:rPr>
      </w:pPr>
      <w:r>
        <w:rPr>
          <w:rFonts w:hint="eastAsia" w:ascii="FangSong_GB2312" w:hAnsi="宋体" w:eastAsia="FangSong_GB2312"/>
          <w:color w:val="000000"/>
          <w:sz w:val="28"/>
          <w:szCs w:val="28"/>
        </w:rPr>
        <w:t>附表3-</w:t>
      </w:r>
      <w:r>
        <w:rPr>
          <w:rFonts w:hint="eastAsia" w:ascii="FangSong_GB2312" w:hAnsi="宋体" w:eastAsiaTheme="minorEastAsia"/>
          <w:color w:val="000000"/>
          <w:sz w:val="28"/>
          <w:szCs w:val="28"/>
        </w:rPr>
        <w:t>4</w:t>
      </w:r>
      <w:r>
        <w:rPr>
          <w:rFonts w:hint="eastAsia" w:ascii="FangSong_GB2312" w:hAnsi="宋体" w:eastAsia="FangSong_GB2312"/>
          <w:color w:val="000000"/>
          <w:sz w:val="28"/>
          <w:szCs w:val="28"/>
        </w:rPr>
        <w:t>-1：2022年中央财政支持地方高校发展专项资金实践基地建设项目计划表</w:t>
      </w:r>
    </w:p>
    <w:p>
      <w:pPr>
        <w:spacing w:line="580" w:lineRule="exact"/>
        <w:ind w:left="1400" w:hanging="1400" w:hangingChars="500"/>
        <w:rPr>
          <w:rFonts w:ascii="FangSong_GB2312" w:eastAsia="FangSong_GB2312"/>
          <w:color w:val="000000"/>
          <w:sz w:val="28"/>
          <w:szCs w:val="28"/>
        </w:rPr>
      </w:pPr>
      <w:r>
        <w:rPr>
          <w:rFonts w:hint="eastAsia" w:ascii="FangSong_GB2312" w:hAnsi="宋体" w:eastAsia="FangSong_GB2312"/>
          <w:color w:val="000000"/>
          <w:sz w:val="28"/>
          <w:szCs w:val="28"/>
        </w:rPr>
        <w:t>附表3-</w:t>
      </w:r>
      <w:r>
        <w:rPr>
          <w:rFonts w:hint="eastAsia" w:ascii="FangSong_GB2312" w:hAnsi="宋体" w:eastAsiaTheme="minorEastAsia"/>
          <w:color w:val="000000"/>
          <w:sz w:val="28"/>
          <w:szCs w:val="28"/>
        </w:rPr>
        <w:t>4</w:t>
      </w:r>
      <w:r>
        <w:rPr>
          <w:rFonts w:hint="eastAsia" w:ascii="FangSong_GB2312" w:hAnsi="宋体" w:eastAsia="FangSong_GB2312"/>
          <w:color w:val="000000"/>
          <w:sz w:val="28"/>
          <w:szCs w:val="28"/>
        </w:rPr>
        <w:t>-2：2022年中央财政支持地方高校发展专项资金实践基地建设项目计划表</w:t>
      </w:r>
    </w:p>
    <w:p>
      <w:pPr>
        <w:spacing w:line="580" w:lineRule="exact"/>
        <w:rPr>
          <w:rFonts w:ascii="FangSong_GB2312" w:eastAsia="FangSong_GB2312"/>
          <w:color w:val="000000"/>
          <w:sz w:val="28"/>
          <w:szCs w:val="28"/>
        </w:rPr>
      </w:pPr>
    </w:p>
    <w:p>
      <w:pPr>
        <w:spacing w:line="580" w:lineRule="exact"/>
        <w:jc w:val="center"/>
        <w:rPr>
          <w:rFonts w:eastAsia="黑体"/>
          <w:color w:val="000000"/>
          <w:sz w:val="32"/>
        </w:rPr>
      </w:pPr>
      <w:r>
        <w:rPr>
          <w:rFonts w:hint="eastAsia" w:ascii="FangSong_GB2312" w:eastAsia="FangSong_GB2312"/>
          <w:b/>
          <w:bCs/>
          <w:color w:val="000000"/>
          <w:sz w:val="28"/>
          <w:szCs w:val="28"/>
        </w:rPr>
        <w:fldChar w:fldCharType="end"/>
      </w:r>
    </w:p>
    <w:p>
      <w:pPr>
        <w:tabs>
          <w:tab w:val="left" w:leader="middleDot" w:pos="9072"/>
        </w:tabs>
        <w:spacing w:line="580" w:lineRule="exact"/>
        <w:ind w:left="1482" w:leftChars="193" w:hanging="1077" w:hangingChars="449"/>
        <w:rPr>
          <w:color w:val="000000"/>
          <w:sz w:val="24"/>
        </w:rPr>
        <w:sectPr>
          <w:headerReference r:id="rId3" w:type="default"/>
          <w:footerReference r:id="rId4" w:type="default"/>
          <w:footerReference r:id="rId5" w:type="even"/>
          <w:pgSz w:w="11906" w:h="16838"/>
          <w:pgMar w:top="1440" w:right="1800" w:bottom="1440" w:left="1800" w:header="851" w:footer="992" w:gutter="0"/>
          <w:pgNumType w:start="1"/>
          <w:cols w:space="720" w:num="1"/>
          <w:docGrid w:type="lines" w:linePitch="312" w:charSpace="0"/>
        </w:sectPr>
      </w:pPr>
    </w:p>
    <w:p>
      <w:pPr>
        <w:tabs>
          <w:tab w:val="left" w:leader="middleDot" w:pos="9072"/>
        </w:tabs>
        <w:spacing w:line="580" w:lineRule="exact"/>
        <w:jc w:val="center"/>
        <w:rPr>
          <w:rFonts w:eastAsia="黑体"/>
          <w:color w:val="000000"/>
          <w:sz w:val="32"/>
        </w:rPr>
      </w:pPr>
      <w:r>
        <w:rPr>
          <w:rFonts w:eastAsia="黑体"/>
          <w:color w:val="000000"/>
          <w:sz w:val="32"/>
        </w:rPr>
        <w:t>吉首大学20</w:t>
      </w:r>
      <w:r>
        <w:rPr>
          <w:rFonts w:hint="eastAsia" w:eastAsia="黑体"/>
          <w:color w:val="000000"/>
          <w:sz w:val="32"/>
        </w:rPr>
        <w:t>22</w:t>
      </w:r>
      <w:r>
        <w:rPr>
          <w:rFonts w:eastAsia="黑体"/>
          <w:color w:val="000000"/>
          <w:sz w:val="32"/>
        </w:rPr>
        <w:t>年申请中央财政支持建设</w:t>
      </w:r>
      <w:r>
        <w:rPr>
          <w:rFonts w:hint="eastAsia" w:eastAsia="黑体"/>
          <w:color w:val="000000"/>
          <w:sz w:val="32"/>
        </w:rPr>
        <w:t>实践基地</w:t>
      </w:r>
      <w:r>
        <w:rPr>
          <w:rFonts w:eastAsia="黑体"/>
          <w:color w:val="000000"/>
          <w:sz w:val="32"/>
        </w:rPr>
        <w:t>平台</w:t>
      </w:r>
    </w:p>
    <w:p>
      <w:pPr>
        <w:snapToGrid w:val="0"/>
        <w:spacing w:line="580" w:lineRule="exact"/>
        <w:jc w:val="center"/>
        <w:rPr>
          <w:rFonts w:eastAsia="黑体"/>
          <w:color w:val="000000"/>
          <w:sz w:val="32"/>
        </w:rPr>
      </w:pPr>
      <w:r>
        <w:rPr>
          <w:rFonts w:hint="eastAsia" w:eastAsia="黑体"/>
          <w:color w:val="000000"/>
          <w:sz w:val="32"/>
        </w:rPr>
        <w:t>“医学形态标本实验室”</w:t>
      </w:r>
      <w:r>
        <w:rPr>
          <w:rFonts w:eastAsia="黑体"/>
          <w:color w:val="000000"/>
          <w:sz w:val="32"/>
        </w:rPr>
        <w:t>建设项目论证报告</w:t>
      </w:r>
    </w:p>
    <w:p>
      <w:pPr>
        <w:spacing w:line="580" w:lineRule="exact"/>
        <w:ind w:firstLine="570"/>
        <w:rPr>
          <w:rFonts w:eastAsia="FangSong_GB2312"/>
          <w:color w:val="000000"/>
          <w:sz w:val="28"/>
          <w:szCs w:val="28"/>
        </w:rPr>
      </w:pPr>
    </w:p>
    <w:p>
      <w:pPr>
        <w:spacing w:line="580" w:lineRule="exact"/>
        <w:ind w:firstLine="600" w:firstLineChars="200"/>
        <w:outlineLvl w:val="0"/>
        <w:rPr>
          <w:rFonts w:ascii="黑体" w:hAnsi="黑体" w:eastAsia="黑体"/>
          <w:color w:val="000000"/>
          <w:sz w:val="30"/>
          <w:szCs w:val="30"/>
        </w:rPr>
      </w:pPr>
      <w:bookmarkStart w:id="0" w:name="_Toc264491144"/>
      <w:r>
        <w:rPr>
          <w:rFonts w:ascii="黑体" w:hAnsi="黑体" w:eastAsia="黑体"/>
          <w:color w:val="000000"/>
          <w:sz w:val="30"/>
          <w:szCs w:val="30"/>
        </w:rPr>
        <w:t>一、建设现状</w:t>
      </w:r>
      <w:bookmarkEnd w:id="0"/>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（一）建设单位基本情况</w:t>
      </w:r>
    </w:p>
    <w:p>
      <w:pPr>
        <w:spacing w:line="580" w:lineRule="exact"/>
        <w:ind w:firstLine="560" w:firstLineChars="200"/>
        <w:rPr>
          <w:rFonts w:ascii="FangSong_GB2312" w:eastAsia="FangSong_GB2312"/>
          <w:sz w:val="28"/>
          <w:szCs w:val="28"/>
          <w:shd w:val="clear" w:color="auto" w:fill="FFFFFF"/>
        </w:rPr>
      </w:pPr>
      <w:r>
        <w:rPr>
          <w:rFonts w:hint="eastAsia" w:ascii="FangSong_GB2312" w:eastAsia="FangSong_GB2312"/>
          <w:sz w:val="28"/>
          <w:szCs w:val="28"/>
          <w:shd w:val="clear" w:color="auto" w:fill="FFFFFF"/>
        </w:rPr>
        <w:t>吉首大学医学院组建于2000年9月，其前身是创办于1958年的湘西吉首卫生学校，办学50多年来，共为社会培养了两万余名优秀毕业生，为湖南省西部地区和湘、鄂、渝、黔、桂等省（市）边区的医疗卫生事业发展做出了不可替代的重要贡献。学院一直坚持以科学发展观为指导，以本科教育教学为中心，不断加强师资队伍建设，努力改善办学条件，办学层次不断提高，内涵建设不断强化，管理体系不断优化，综合实力不断增强。</w:t>
      </w:r>
      <w:r>
        <w:rPr>
          <w:rFonts w:hint="eastAsia" w:ascii="FangSong_GB2312" w:hAnsi="宋体" w:eastAsia="FangSong_GB2312" w:cs="黑体"/>
          <w:color w:val="000000"/>
          <w:sz w:val="28"/>
        </w:rPr>
        <w:t>学院拥有临床医学（含农村订单定向免费）、护理学、针灸推拿学、医学影像技术和医学检验技术等5个全日制本科专业，其中临床医学专业是教育部第一批“卓越医生”教育培养计划改革试点专业和湖南省“十三五”专业综合改革试点专业。</w:t>
      </w:r>
      <w:r>
        <w:rPr>
          <w:rFonts w:hint="eastAsia" w:ascii="FangSong_GB2312" w:eastAsia="FangSong_GB2312"/>
          <w:sz w:val="28"/>
          <w:szCs w:val="28"/>
          <w:shd w:val="clear" w:color="auto" w:fill="FFFFFF"/>
        </w:rPr>
        <w:t>在校学生数2400余人，</w:t>
      </w:r>
      <w:r>
        <w:rPr>
          <w:rFonts w:hint="eastAsia" w:ascii="FangSong_GB2312" w:eastAsia="FangSong_GB2312"/>
          <w:sz w:val="28"/>
          <w:szCs w:val="28"/>
        </w:rPr>
        <w:t>学院目前有教职员工81人，有专任教师 61人，其中教授 12人，副教授15人，其它副高2人，高级职称人数所占比例为47.54%；博士、硕士43人，硕士学位以上人数所占比例为70.5%， 35岁及以下的青年教师18人，占29.51%。有实验技术人员11人，其中高级职称人数6 人，高级职称人数所占比例为 54.54%；35岁及以下的青年教师3人，占27.27%。</w:t>
      </w:r>
      <w:r>
        <w:rPr>
          <w:rFonts w:hint="eastAsia" w:ascii="FangSong_GB2312" w:eastAsia="FangSong_GB2312"/>
          <w:sz w:val="28"/>
          <w:szCs w:val="28"/>
          <w:shd w:val="clear" w:color="auto" w:fill="FFFFFF"/>
        </w:rPr>
        <w:t>获得各级科研立项120项，其中国家自科基金课题8项，国家社科基金课题2项；发表论文400余篇，出版专著2部，主编、参编教材30多部；获省部级科技成果奖1项，州级科技成果奖3项；</w:t>
      </w:r>
      <w:r>
        <w:rPr>
          <w:rFonts w:hint="eastAsia" w:ascii="FangSong_GB2312" w:hAnsi="宋体" w:eastAsia="FangSong_GB2312" w:cs="黑体"/>
          <w:color w:val="000000"/>
          <w:sz w:val="28"/>
        </w:rPr>
        <w:t>国家级、省级实践教学基地开放项目18项，每年</w:t>
      </w:r>
      <w:r>
        <w:rPr>
          <w:rFonts w:hint="eastAsia" w:ascii="FangSong_GB2312" w:hAnsi="宋体" w:eastAsia="FangSong_GB2312"/>
          <w:sz w:val="28"/>
        </w:rPr>
        <w:t>实验室开放基金项目9项</w:t>
      </w:r>
      <w:r>
        <w:rPr>
          <w:rFonts w:hint="eastAsia" w:ascii="FangSong_GB2312" w:eastAsia="FangSong_GB2312"/>
          <w:sz w:val="28"/>
          <w:szCs w:val="28"/>
          <w:shd w:val="clear" w:color="auto" w:fill="FFFFFF"/>
        </w:rPr>
        <w:t>。</w:t>
      </w:r>
      <w:r>
        <w:rPr>
          <w:rFonts w:hint="eastAsia" w:ascii="FangSong_GB2312" w:hAnsi="宋体" w:eastAsia="FangSong_GB2312" w:cs="黑体"/>
          <w:color w:val="000000"/>
          <w:sz w:val="28"/>
        </w:rPr>
        <w:t>学院建有基础医学实验室、临床医学实验室、护理学实验室和中医学实验室等四个实验室，实验室面积近</w:t>
      </w:r>
      <w:r>
        <w:rPr>
          <w:rFonts w:hint="eastAsia" w:ascii="FangSong_GB2312" w:eastAsia="FangSong_GB2312"/>
          <w:sz w:val="28"/>
          <w:szCs w:val="28"/>
          <w:shd w:val="clear" w:color="auto" w:fill="FFFFFF"/>
        </w:rPr>
        <w:t>7700</w:t>
      </w:r>
      <w:r>
        <w:rPr>
          <w:rFonts w:hint="eastAsia" w:ascii="FangSong_GB2312" w:hAnsi="宋体" w:eastAsia="FangSong_GB2312" w:cs="黑体"/>
          <w:color w:val="000000"/>
          <w:sz w:val="28"/>
        </w:rPr>
        <w:t>平方米，教学仪器设备总值2865.35万元</w:t>
      </w:r>
      <w:r>
        <w:rPr>
          <w:rFonts w:hint="eastAsia" w:ascii="FangSong_GB2312" w:eastAsia="FangSong_GB2312"/>
          <w:sz w:val="28"/>
          <w:szCs w:val="28"/>
          <w:shd w:val="clear" w:color="auto" w:fill="FFFFFF"/>
        </w:rPr>
        <w:t>。</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（二）该申报项目相关的建设现状</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1、建设现状</w:t>
      </w:r>
    </w:p>
    <w:p>
      <w:pPr>
        <w:pStyle w:val="3"/>
        <w:spacing w:line="580" w:lineRule="exact"/>
        <w:rPr>
          <w:rFonts w:ascii="FangSong_GB2312" w:eastAsia="FangSong_GB2312"/>
          <w:color w:val="000000"/>
          <w:szCs w:val="28"/>
          <w:shd w:val="clear" w:color="auto" w:fill="FFFFFF"/>
        </w:rPr>
      </w:pPr>
      <w:r>
        <w:rPr>
          <w:rFonts w:hint="eastAsia" w:ascii="FangSong_GB2312" w:eastAsia="FangSong_GB2312"/>
          <w:color w:val="000000"/>
          <w:szCs w:val="28"/>
          <w:shd w:val="clear" w:color="auto" w:fill="FFFFFF"/>
        </w:rPr>
        <w:t>医学形态标本实验室建于2005年，由人体解剖标本、组织胚胎标本、生物遗传标本、病理学标本、微生物标本等5部分组成。目前，实验室建筑面积为500m2左右，363.22万元（见附表3-4-2），设备完好率为95%，更新率达80%。拥有较为丰富的人体解剖、组织胚胎和病理学标本与模型，配备有先进的医学形态学数字化教学平台、虚拟仿真实验室，能满足医学形态实验教学、技能训练的需要。实验室主要面向医学院临床医学、护理学、针灸推拿学、医学影像技术和医学检验技术等专业学生，承担医学形态学实验（包括系统解剖学、局部解剖学、断层解剖学等学科实验教学内容）等基础医学的实验教学任务，同时还承担学校体育文化学院、音乐舞蹈学院和资源与环境学院等院系医学相关课程的实验教学任务及全校素质教育课程的相关实验教学任务，共开设实验项目17</w:t>
      </w:r>
      <w:r>
        <w:rPr>
          <w:rFonts w:hint="eastAsia" w:ascii="FangSong_GB2312" w:eastAsia="FangSong_GB2312"/>
          <w:szCs w:val="28"/>
          <w:shd w:val="clear" w:color="auto" w:fill="FFFFFF"/>
        </w:rPr>
        <w:t>个</w:t>
      </w:r>
      <w:r>
        <w:rPr>
          <w:rFonts w:hint="eastAsia" w:ascii="FangSong_GB2312" w:eastAsia="FangSong_GB2312"/>
          <w:color w:val="000000"/>
          <w:szCs w:val="28"/>
          <w:shd w:val="clear" w:color="auto" w:fill="FFFFFF"/>
        </w:rPr>
        <w:t>，实验课时数达60690人时数/学年；由于实验教学仪器相对不足，有的实验项目只能开出一部分，实验项目开出率为95%。2008年通过了省教育厅的合格评估，同年获得校级实践教学示范中心，并分别于2006年和2009年获校级优秀实验室称号，2012年获得湖南省教育工会“芙蓉标兵岗”称号。</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2、特色和优势</w:t>
      </w:r>
    </w:p>
    <w:p>
      <w:pPr>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1）教学方法与手段改革：实验室工作人员通过不断探索和学习，不断改进实验教学手段和实验环境。配合实物制作大量图片和虚拟切片，构建虚拟实验室系统，在显微镜、标本切片挂图等资源稀缺的情况下，利用电脑、智能手机、互连网等方式进行观察实验，有效地扩展了实验室的功能和实验人数的容纳量。全天侯开放资源，突破时间和地点的限制。</w:t>
      </w:r>
    </w:p>
    <w:p>
      <w:pPr>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2）积极开展标本制作实践教学：病理学教研室和人体解剖教研室充分利用专业技术及现有设备条件将收集到大量典型的病理标本，将其制作成大体标本、教学切片，采集建成图片库并制作成“虚拟实验系统网站”在教学中使用。并在开展“综合性、设计性实验”中发挥了极其重要的作用。</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（三）存在的主要问题</w:t>
      </w:r>
    </w:p>
    <w:p>
      <w:pPr>
        <w:widowControl/>
        <w:spacing w:line="580" w:lineRule="exact"/>
        <w:ind w:firstLine="560" w:firstLineChars="200"/>
        <w:jc w:val="left"/>
        <w:rPr>
          <w:rFonts w:eastAsia="FangSong_GB2312"/>
          <w:color w:val="000000"/>
          <w:sz w:val="24"/>
        </w:rPr>
      </w:pPr>
      <w:r>
        <w:rPr>
          <w:rFonts w:hint="eastAsia" w:ascii="FangSong_GB2312" w:eastAsia="FangSong_GB2312"/>
          <w:color w:val="000000"/>
          <w:sz w:val="28"/>
          <w:szCs w:val="28"/>
          <w:shd w:val="clear" w:color="auto" w:fill="FFFFFF"/>
        </w:rPr>
        <w:t>存在的主要问题有：1、随着招生规模的扩大，标本种类和数量显得不足；2、缺乏无害的塑化标本标，现有的标本对师生的身体健康具有潜在的危险；3、国家对实验室环境安全要求更加严格。医学院原通风设备已经不能满足现实验教学的需要，急需更新通风设备，降低化学试剂对人体的伤害，保障师生的身体健康。</w:t>
      </w:r>
    </w:p>
    <w:p>
      <w:pPr>
        <w:spacing w:line="580" w:lineRule="exact"/>
        <w:ind w:firstLine="600" w:firstLineChars="200"/>
        <w:outlineLvl w:val="0"/>
        <w:rPr>
          <w:rFonts w:ascii="黑体" w:hAnsi="黑体" w:eastAsia="黑体"/>
          <w:color w:val="000000"/>
          <w:sz w:val="30"/>
          <w:szCs w:val="30"/>
        </w:rPr>
      </w:pPr>
      <w:bookmarkStart w:id="1" w:name="_Toc264491145"/>
      <w:r>
        <w:rPr>
          <w:rFonts w:ascii="黑体" w:hAnsi="黑体" w:eastAsia="黑体"/>
          <w:color w:val="000000"/>
          <w:sz w:val="30"/>
          <w:szCs w:val="30"/>
        </w:rPr>
        <w:t>二、指导思想</w:t>
      </w:r>
      <w:bookmarkEnd w:id="1"/>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（一）项目建设理念</w:t>
      </w:r>
    </w:p>
    <w:p>
      <w:pPr>
        <w:spacing w:line="580" w:lineRule="exact"/>
        <w:ind w:firstLine="560" w:firstLineChars="200"/>
        <w:rPr>
          <w:rFonts w:ascii="FangSong_GB2312" w:eastAsia="FangSong_GB2312"/>
          <w:sz w:val="28"/>
          <w:szCs w:val="28"/>
        </w:rPr>
      </w:pPr>
      <w:r>
        <w:rPr>
          <w:rFonts w:hint="eastAsia" w:ascii="FangSong_GB2312" w:eastAsia="FangSong_GB2312"/>
          <w:sz w:val="28"/>
          <w:szCs w:val="28"/>
        </w:rPr>
        <w:t>以“坚持科学发展观、全面提升内涵、培育创新能力、加快学院发展”的战略思想为指导，结合具体实际提出 “面向区域发展、优化平台布局、整合相关资源、凝练研究方向”的建设理念。总体考虑学科建设、硕士点建设、专业建设、教学基地建设、产学研基地建设等方面统筹规划，整合学院的人力、物力、财力，分层次进行建设。</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（二）战略思想以及总体考虑</w:t>
      </w:r>
    </w:p>
    <w:p>
      <w:pPr>
        <w:snapToGrid w:val="0"/>
        <w:spacing w:line="580" w:lineRule="exact"/>
        <w:ind w:firstLine="560" w:firstLineChars="200"/>
        <w:rPr>
          <w:rFonts w:ascii="FangSong_GB2312" w:eastAsia="FangSong_GB2312"/>
          <w:sz w:val="28"/>
          <w:szCs w:val="28"/>
        </w:rPr>
      </w:pPr>
      <w:r>
        <w:rPr>
          <w:rFonts w:hint="eastAsia" w:ascii="FangSong_GB2312" w:eastAsia="FangSong_GB2312"/>
          <w:sz w:val="28"/>
          <w:szCs w:val="28"/>
        </w:rPr>
        <w:t>项目建设坚持以学校“十三五”发展规划、转型发展及服务武陵山片区扶贫攻坚和中西部基础能力建设的要求为指导，全面贯彻落实党的教育方针；统筹学院现实迫切需要和调整及优化学科专业结构需求，不断凝练学科专业特色，优化基础医学实验教学体系和学生创新应用能力培养体系，全面提高教学科研水平和人才培养质量，使项目真正提升为区域经济建设、人才培养和社会发展服务。以资源共享和效益为核心，努力提高专业实验室建设水平，建成和完善符合国际标准的医学形态标本实验室。</w:t>
      </w:r>
    </w:p>
    <w:p>
      <w:pPr>
        <w:spacing w:line="580" w:lineRule="exact"/>
        <w:ind w:firstLine="200"/>
        <w:rPr>
          <w:rFonts w:eastAsia="FangSong_GB2312"/>
          <w:color w:val="000000"/>
          <w:sz w:val="28"/>
          <w:szCs w:val="28"/>
        </w:rPr>
      </w:pPr>
    </w:p>
    <w:p>
      <w:pPr>
        <w:spacing w:line="580" w:lineRule="exact"/>
        <w:ind w:firstLine="600" w:firstLineChars="200"/>
        <w:outlineLvl w:val="0"/>
        <w:rPr>
          <w:rFonts w:ascii="黑体" w:hAnsi="黑体" w:eastAsia="黑体"/>
          <w:color w:val="000000"/>
          <w:sz w:val="30"/>
          <w:szCs w:val="30"/>
        </w:rPr>
      </w:pPr>
      <w:bookmarkStart w:id="2" w:name="_Toc264491146"/>
      <w:r>
        <w:rPr>
          <w:rFonts w:ascii="黑体" w:hAnsi="黑体" w:eastAsia="黑体"/>
          <w:color w:val="000000"/>
          <w:sz w:val="30"/>
          <w:szCs w:val="30"/>
        </w:rPr>
        <w:t>三、总体目标</w:t>
      </w:r>
      <w:bookmarkEnd w:id="2"/>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（一）总体建设目标</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sz w:val="28"/>
          <w:szCs w:val="28"/>
        </w:rPr>
        <w:t>医学形态标本实验室</w:t>
      </w:r>
      <w:r>
        <w:rPr>
          <w:rFonts w:hint="eastAsia" w:ascii="FangSong_GB2312" w:eastAsia="FangSong_GB2312"/>
          <w:color w:val="000000"/>
          <w:sz w:val="28"/>
          <w:szCs w:val="28"/>
          <w:shd w:val="clear" w:color="auto" w:fill="FFFFFF"/>
        </w:rPr>
        <w:t>项目将分设专业厅、科教厅、虚拟厅等，涵盖人体各个器官、组织、系统，兼具大体与微观、正常与病变等不同角度。全面提高本科生的形态实验教学水平，改进实验室的环境设施，构建新型的</w:t>
      </w:r>
      <w:r>
        <w:rPr>
          <w:rFonts w:hint="eastAsia" w:ascii="FangSong_GB2312" w:eastAsia="FangSong_GB2312"/>
          <w:sz w:val="28"/>
          <w:szCs w:val="28"/>
        </w:rPr>
        <w:t>医学形态</w:t>
      </w:r>
      <w:r>
        <w:rPr>
          <w:rFonts w:hint="eastAsia" w:ascii="FangSong_GB2312" w:eastAsia="FangSong_GB2312"/>
          <w:color w:val="000000"/>
          <w:sz w:val="28"/>
          <w:szCs w:val="28"/>
          <w:shd w:val="clear" w:color="auto" w:fill="FFFFFF"/>
        </w:rPr>
        <w:t>实验教学体系，推行实验教学内容、教学方法和教学手段的改革，不断完善实验室管理制度，使实验室管理更加规范、科学；进一步提升实验教学人员的整体素质，加大实验室开放力度，把实验室建成集现代化、多功能于一体、高科技材料装备的人性化实验室，使之成为</w:t>
      </w:r>
      <w:r>
        <w:rPr>
          <w:rFonts w:hint="eastAsia" w:ascii="FangSong_GB2312" w:eastAsia="FangSong_GB2312"/>
          <w:sz w:val="28"/>
          <w:szCs w:val="28"/>
        </w:rPr>
        <w:t>武陵山片区</w:t>
      </w:r>
      <w:r>
        <w:rPr>
          <w:rFonts w:hint="eastAsia" w:ascii="FangSong_GB2312" w:eastAsia="FangSong_GB2312"/>
          <w:color w:val="000000"/>
          <w:sz w:val="28"/>
          <w:szCs w:val="28"/>
          <w:shd w:val="clear" w:color="auto" w:fill="FFFFFF"/>
        </w:rPr>
        <w:t>重要的实验教学平台和科普基地，充分发挥学校、学院和实验室的辐射和示范作用。</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（二）建设意义</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医学形态标本实验室规划建设完成后，运用全息投影、虚拟现实等技术可将枯燥数据变成三维立体的鲜活模型，供参观者全方面学习观察，不但为医学人才培养提供合格的重要的医学形态实验教学和创新平台，促进学科建设的发展。而且还可以为武陵山片区提供科普教育基地。</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（三）可行性分析</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1、基础条件有保障</w:t>
      </w:r>
    </w:p>
    <w:p>
      <w:pPr>
        <w:widowControl/>
        <w:spacing w:line="580" w:lineRule="exact"/>
        <w:ind w:firstLine="560" w:firstLineChars="200"/>
        <w:rPr>
          <w:rFonts w:ascii="FangSong_GB2312" w:eastAsia="FangSong_GB2312"/>
          <w:sz w:val="28"/>
          <w:szCs w:val="28"/>
          <w:shd w:val="clear" w:color="auto" w:fill="FFFFFF"/>
        </w:rPr>
      </w:pPr>
      <w:r>
        <w:rPr>
          <w:rFonts w:hint="eastAsia" w:ascii="FangSong_GB2312" w:eastAsia="FangSong_GB2312"/>
          <w:color w:val="000000"/>
          <w:sz w:val="28"/>
          <w:szCs w:val="28"/>
          <w:shd w:val="clear" w:color="auto" w:fill="FFFFFF"/>
        </w:rPr>
        <w:t>医学形态标本实验室自组建以来，就结合民族地区医学人才培养的特点，确立了建设的指导思想，建立了符合我校相关专业实际的实验教学体系和教学内容，实验室服务的专业数和学生人数逐年增加，实验教学水平不断提高，制定了切实可行的保障措施，完善了实验室管理制度；并结合民族地区高校人才培养的特点，制定了适合我院实际情况的建设方案。</w:t>
      </w:r>
      <w:r>
        <w:rPr>
          <w:rFonts w:hint="eastAsia" w:ascii="FangSong_GB2312" w:eastAsia="FangSong_GB2312"/>
          <w:sz w:val="28"/>
          <w:szCs w:val="28"/>
          <w:shd w:val="clear" w:color="auto" w:fill="FFFFFF"/>
        </w:rPr>
        <w:t>学校将2019年底竣工新医药综合大楼，增加实验用房，使</w:t>
      </w:r>
      <w:r>
        <w:rPr>
          <w:rFonts w:hint="eastAsia" w:ascii="FangSong_GB2312" w:eastAsia="FangSong_GB2312"/>
          <w:color w:val="000000"/>
          <w:sz w:val="28"/>
          <w:szCs w:val="28"/>
          <w:shd w:val="clear" w:color="auto" w:fill="FFFFFF"/>
        </w:rPr>
        <w:t>医学形态标本实验室</w:t>
      </w:r>
      <w:r>
        <w:rPr>
          <w:rFonts w:hint="eastAsia" w:ascii="FangSong_GB2312" w:eastAsia="FangSong_GB2312"/>
          <w:sz w:val="28"/>
          <w:szCs w:val="28"/>
          <w:shd w:val="clear" w:color="auto" w:fill="FFFFFF"/>
        </w:rPr>
        <w:t>教学场地扩大到1200m</w:t>
      </w:r>
      <w:r>
        <w:rPr>
          <w:rFonts w:hint="eastAsia" w:ascii="FangSong_GB2312" w:eastAsia="FangSong_GB2312"/>
          <w:sz w:val="28"/>
          <w:szCs w:val="28"/>
          <w:shd w:val="clear" w:color="auto" w:fill="FFFFFF"/>
          <w:vertAlign w:val="superscript"/>
        </w:rPr>
        <w:t>2</w:t>
      </w:r>
      <w:r>
        <w:rPr>
          <w:rFonts w:hint="eastAsia" w:ascii="FangSong_GB2312" w:eastAsia="FangSong_GB2312"/>
          <w:sz w:val="28"/>
          <w:szCs w:val="28"/>
          <w:shd w:val="clear" w:color="auto" w:fill="FFFFFF"/>
        </w:rPr>
        <w:t>，为本项目的建设奠定了基础。</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2、实验教学团队有基础</w:t>
      </w:r>
    </w:p>
    <w:p>
      <w:pPr>
        <w:spacing w:line="580" w:lineRule="exact"/>
        <w:ind w:firstLine="560" w:firstLineChars="200"/>
        <w:rPr>
          <w:rFonts w:ascii="FangSong_GB2312" w:eastAsia="FangSong_GB2312"/>
          <w:color w:val="FF0000"/>
          <w:sz w:val="28"/>
          <w:szCs w:val="28"/>
          <w:shd w:val="clear" w:color="auto" w:fill="FFFFFF"/>
        </w:rPr>
      </w:pPr>
      <w:r>
        <w:rPr>
          <w:rFonts w:hint="eastAsia" w:ascii="FangSong_GB2312" w:eastAsia="FangSong_GB2312"/>
          <w:color w:val="000000"/>
          <w:sz w:val="28"/>
          <w:szCs w:val="28"/>
          <w:shd w:val="clear" w:color="auto" w:fill="FFFFFF"/>
        </w:rPr>
        <w:t>医学形态标本实验室已具有了一定规模，拥有一支年龄、学历和职称结构合理，教学科研水平较高、团结协作精神好的实验教学师资队伍；</w:t>
      </w:r>
      <w:r>
        <w:rPr>
          <w:rFonts w:hint="eastAsia" w:ascii="FangSong_GB2312" w:eastAsia="FangSong_GB2312"/>
          <w:sz w:val="28"/>
          <w:szCs w:val="28"/>
          <w:shd w:val="clear" w:color="auto" w:fill="FFFFFF"/>
        </w:rPr>
        <w:t>实验教学人员爱岗敬业，教学经验丰富，教学效果好，能保证实验教学任务的完成和实验项目的实施。该项目无论从基础条件、人员构成和管理水平上来看，都可以确保申报项目的圆满完成。</w:t>
      </w:r>
    </w:p>
    <w:p>
      <w:pPr>
        <w:snapToGrid w:val="0"/>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实施医学形态标本实验室项目的建设，不仅急需，而且可行。</w:t>
      </w:r>
    </w:p>
    <w:p>
      <w:pPr>
        <w:widowControl/>
        <w:spacing w:line="580" w:lineRule="exact"/>
        <w:ind w:firstLine="643" w:firstLineChars="200"/>
        <w:rPr>
          <w:rFonts w:eastAsia="FangSong_GB2312"/>
          <w:b/>
          <w:color w:val="000000"/>
          <w:sz w:val="32"/>
          <w:szCs w:val="32"/>
        </w:rPr>
      </w:pPr>
    </w:p>
    <w:p>
      <w:pPr>
        <w:spacing w:line="580" w:lineRule="exact"/>
        <w:ind w:firstLine="600" w:firstLineChars="200"/>
        <w:outlineLvl w:val="0"/>
        <w:rPr>
          <w:rFonts w:ascii="黑体" w:hAnsi="黑体" w:eastAsia="黑体"/>
          <w:color w:val="000000"/>
          <w:sz w:val="30"/>
          <w:szCs w:val="30"/>
        </w:rPr>
      </w:pPr>
      <w:bookmarkStart w:id="3" w:name="_Toc264491147"/>
      <w:r>
        <w:rPr>
          <w:rFonts w:ascii="黑体" w:hAnsi="黑体" w:eastAsia="黑体"/>
          <w:color w:val="000000"/>
          <w:sz w:val="30"/>
          <w:szCs w:val="30"/>
        </w:rPr>
        <w:t>四、建设内容</w:t>
      </w:r>
      <w:bookmarkEnd w:id="3"/>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（一）建设目标</w:t>
      </w:r>
    </w:p>
    <w:p>
      <w:pPr>
        <w:pStyle w:val="3"/>
        <w:spacing w:line="580" w:lineRule="exact"/>
        <w:rPr>
          <w:rFonts w:ascii="FangSong_GB2312" w:eastAsia="FangSong_GB2312"/>
          <w:color w:val="000000"/>
          <w:szCs w:val="28"/>
          <w:shd w:val="clear" w:color="auto" w:fill="FFFFFF"/>
        </w:rPr>
      </w:pPr>
      <w:r>
        <w:rPr>
          <w:rFonts w:hint="eastAsia" w:ascii="FangSong_GB2312" w:eastAsia="FangSong_GB2312"/>
          <w:color w:val="000000"/>
          <w:szCs w:val="28"/>
          <w:shd w:val="clear" w:color="auto" w:fill="FFFFFF"/>
        </w:rPr>
        <w:t>1、进一步建设医学形态标本实验室，新增实验仪</w:t>
      </w:r>
      <w:r>
        <w:rPr>
          <w:rFonts w:hint="eastAsia" w:ascii="FangSong_GB2312" w:eastAsia="FangSong_GB2312"/>
          <w:szCs w:val="28"/>
          <w:shd w:val="clear" w:color="auto" w:fill="FFFFFF"/>
        </w:rPr>
        <w:t>器设备461台套</w:t>
      </w:r>
      <w:r>
        <w:rPr>
          <w:rFonts w:hint="eastAsia" w:ascii="FangSong_GB2312" w:eastAsia="FangSong_GB2312"/>
          <w:color w:val="000000"/>
          <w:szCs w:val="28"/>
          <w:shd w:val="clear" w:color="auto" w:fill="FFFFFF"/>
        </w:rPr>
        <w:t>，价值475万元，实验室仪器设备数量由</w:t>
      </w:r>
      <w:r>
        <w:rPr>
          <w:rFonts w:hint="eastAsia" w:ascii="FangSong_GB2312" w:eastAsia="FangSong_GB2312"/>
          <w:szCs w:val="28"/>
          <w:shd w:val="clear" w:color="auto" w:fill="FFFFFF"/>
        </w:rPr>
        <w:t>1746</w:t>
      </w:r>
      <w:r>
        <w:rPr>
          <w:rFonts w:hint="eastAsia" w:ascii="FangSong_GB2312" w:eastAsia="FangSong_GB2312"/>
          <w:color w:val="000000"/>
          <w:szCs w:val="28"/>
          <w:shd w:val="clear" w:color="auto" w:fill="FFFFFF"/>
        </w:rPr>
        <w:t>台件</w:t>
      </w:r>
      <w:r>
        <w:rPr>
          <w:rFonts w:hint="eastAsia" w:ascii="FangSong_GB2312" w:eastAsia="FangSong_GB2312"/>
          <w:szCs w:val="28"/>
          <w:shd w:val="clear" w:color="auto" w:fill="FFFFFF"/>
        </w:rPr>
        <w:t>增加到2207台件</w:t>
      </w:r>
      <w:r>
        <w:rPr>
          <w:rFonts w:hint="eastAsia" w:ascii="FangSong_GB2312" w:eastAsia="FangSong_GB2312"/>
          <w:color w:val="000000"/>
          <w:szCs w:val="28"/>
          <w:shd w:val="clear" w:color="auto" w:fill="FFFFFF"/>
        </w:rPr>
        <w:t>，设备总值由363.22万元增加到838.22万元，实验仪器设备整体技术达到先进水平；仪器设备完好率由建设前的95%提高到100%以上，满足实验教学程度由建设前的95%提高到100%；实验室环境和设施大为改善，实验室面积由原来的500m</w:t>
      </w:r>
      <w:r>
        <w:rPr>
          <w:rFonts w:hint="eastAsia" w:ascii="FangSong_GB2312" w:eastAsia="FangSong_GB2312"/>
          <w:color w:val="000000"/>
          <w:szCs w:val="28"/>
          <w:shd w:val="clear" w:color="auto" w:fill="FFFFFF"/>
          <w:vertAlign w:val="superscript"/>
        </w:rPr>
        <w:t>2</w:t>
      </w:r>
      <w:r>
        <w:rPr>
          <w:rFonts w:hint="eastAsia" w:ascii="FangSong_GB2312" w:eastAsia="FangSong_GB2312"/>
          <w:color w:val="000000"/>
          <w:szCs w:val="28"/>
          <w:shd w:val="clear" w:color="auto" w:fill="FFFFFF"/>
        </w:rPr>
        <w:t>达到1200m</w:t>
      </w:r>
      <w:r>
        <w:rPr>
          <w:rFonts w:hint="eastAsia" w:ascii="FangSong_GB2312" w:eastAsia="FangSong_GB2312"/>
          <w:color w:val="000000"/>
          <w:szCs w:val="28"/>
          <w:shd w:val="clear" w:color="auto" w:fill="FFFFFF"/>
          <w:vertAlign w:val="superscript"/>
        </w:rPr>
        <w:t>2</w:t>
      </w:r>
      <w:r>
        <w:rPr>
          <w:rFonts w:hint="eastAsia" w:ascii="FangSong_GB2312" w:eastAsia="FangSong_GB2312"/>
          <w:color w:val="000000"/>
          <w:szCs w:val="28"/>
          <w:shd w:val="clear" w:color="auto" w:fill="FFFFFF"/>
        </w:rPr>
        <w:t>，实验室管理和运行机制更加科学、合理和规范。</w:t>
      </w:r>
    </w:p>
    <w:p>
      <w:pPr>
        <w:pStyle w:val="3"/>
        <w:spacing w:line="580" w:lineRule="exact"/>
        <w:rPr>
          <w:rFonts w:ascii="FangSong_GB2312" w:eastAsia="FangSong_GB2312"/>
          <w:color w:val="000000"/>
          <w:szCs w:val="28"/>
          <w:shd w:val="clear" w:color="auto" w:fill="FFFFFF"/>
        </w:rPr>
      </w:pPr>
      <w:r>
        <w:rPr>
          <w:rFonts w:hint="eastAsia" w:ascii="FangSong_GB2312" w:eastAsia="FangSong_GB2312"/>
          <w:color w:val="000000"/>
          <w:szCs w:val="28"/>
          <w:shd w:val="clear" w:color="auto" w:fill="FFFFFF"/>
        </w:rPr>
        <w:t>2、完善医学形态标本实验室的功能分区，按照人体各个器官、组织、系统进行建设。</w:t>
      </w:r>
    </w:p>
    <w:p>
      <w:pPr>
        <w:pStyle w:val="3"/>
        <w:spacing w:line="580" w:lineRule="exact"/>
        <w:rPr>
          <w:rFonts w:ascii="FangSong_GB2312" w:eastAsia="FangSong_GB2312"/>
          <w:color w:val="000000"/>
          <w:szCs w:val="28"/>
          <w:shd w:val="clear" w:color="auto" w:fill="FFFFFF"/>
        </w:rPr>
      </w:pPr>
      <w:r>
        <w:rPr>
          <w:rFonts w:hint="eastAsia" w:ascii="FangSong_GB2312" w:eastAsia="FangSong_GB2312"/>
          <w:color w:val="000000"/>
          <w:szCs w:val="28"/>
          <w:shd w:val="clear" w:color="auto" w:fill="FFFFFF"/>
        </w:rPr>
        <w:t>3、提升实验教学队伍整体素质，建立一支教学水平高、科研能力强、团结协作精神好的专兼职实验教学队伍。项目完成后，实验教学人员增加到45人，其中副高以上达到70%，硕士学位以上达到80%，45岁以下达到70%。配足配齐专职人员和管理人员，实验室从人员、资金、设备到任务均实现校、院二级管理。</w:t>
      </w:r>
    </w:p>
    <w:p>
      <w:pPr>
        <w:pStyle w:val="3"/>
        <w:spacing w:line="580" w:lineRule="exact"/>
        <w:rPr>
          <w:rFonts w:ascii="FangSong_GB2312" w:eastAsia="FangSong_GB2312"/>
          <w:color w:val="000000"/>
          <w:szCs w:val="28"/>
          <w:shd w:val="clear" w:color="auto" w:fill="FFFFFF"/>
        </w:rPr>
      </w:pPr>
      <w:r>
        <w:rPr>
          <w:rFonts w:hint="eastAsia" w:ascii="FangSong_GB2312" w:eastAsia="FangSong_GB2312"/>
          <w:color w:val="000000"/>
          <w:szCs w:val="28"/>
          <w:shd w:val="clear" w:color="auto" w:fill="FFFFFF"/>
        </w:rPr>
        <w:t>4、修订和完善基础医学实验室管理制度，进一步理顺实验室的管理体制和运行机制，逐步实现实验室管理制度化、科学化和规范化，确保实验室正常、高效运转；构筑以学生为中心、多学科共享的现代化医学实验平台；改造和建设实验教学和实验室管理网络信息平台，积极推行实验室开放，实现校内外资源共享。</w:t>
      </w:r>
    </w:p>
    <w:p>
      <w:pPr>
        <w:pStyle w:val="3"/>
        <w:spacing w:line="580" w:lineRule="exact"/>
        <w:rPr>
          <w:rFonts w:ascii="FangSong_GB2312" w:eastAsia="FangSong_GB2312"/>
          <w:color w:val="000000"/>
          <w:szCs w:val="28"/>
          <w:shd w:val="clear" w:color="auto" w:fill="FFFFFF"/>
        </w:rPr>
      </w:pPr>
      <w:r>
        <w:rPr>
          <w:rFonts w:hint="eastAsia" w:ascii="FangSong_GB2312" w:eastAsia="FangSong_GB2312"/>
          <w:color w:val="000000"/>
          <w:szCs w:val="28"/>
          <w:shd w:val="clear" w:color="auto" w:fill="FFFFFF"/>
        </w:rPr>
        <w:t>5、进一步加大为民族地区医学人才培养和提供医疗卫生服务的力度，项目的实施将有利于我校进一步加大资源共享力度，继续加大为农村基层培养和培训各级各类卫生技术人才力度，保证学校素质教育课程的开设，扩大学校、学院和实验室的辐射面和示范作用，进一步彰显学校的特殊价值。</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（二）必要性分析</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sz w:val="28"/>
          <w:szCs w:val="28"/>
          <w:shd w:val="clear" w:color="auto" w:fill="FFFFFF"/>
        </w:rPr>
        <w:t>1</w:t>
      </w:r>
      <w:r>
        <w:rPr>
          <w:rFonts w:hint="eastAsia" w:ascii="FangSong_GB2312" w:eastAsia="FangSong_GB2312"/>
          <w:color w:val="000000" w:themeColor="text1"/>
          <w:sz w:val="28"/>
          <w:szCs w:val="28"/>
          <w:shd w:val="clear" w:color="auto" w:fill="FFFFFF"/>
        </w:rPr>
        <w:t>、</w:t>
      </w:r>
      <w:r>
        <w:rPr>
          <w:rFonts w:ascii="FangSong_GB2312" w:eastAsia="FangSong_GB2312"/>
          <w:color w:val="000000" w:themeColor="text1"/>
          <w:sz w:val="28"/>
          <w:szCs w:val="28"/>
          <w:shd w:val="clear" w:color="auto" w:fill="FFFFFF"/>
        </w:rPr>
        <w:t>是学校提高</w:t>
      </w:r>
      <w:r>
        <w:rPr>
          <w:rFonts w:hint="eastAsia" w:ascii="FangSong_GB2312" w:eastAsia="FangSong_GB2312"/>
          <w:color w:val="000000" w:themeColor="text1"/>
          <w:sz w:val="28"/>
          <w:szCs w:val="28"/>
          <w:shd w:val="clear" w:color="auto" w:fill="FFFFFF"/>
        </w:rPr>
        <w:t>内涵</w:t>
      </w:r>
      <w:r>
        <w:rPr>
          <w:rFonts w:ascii="FangSong_GB2312" w:eastAsia="FangSong_GB2312"/>
          <w:color w:val="000000" w:themeColor="text1"/>
          <w:sz w:val="28"/>
          <w:szCs w:val="28"/>
          <w:shd w:val="clear" w:color="auto" w:fill="FFFFFF"/>
        </w:rPr>
        <w:t xml:space="preserve">建设的需要 </w:t>
      </w:r>
    </w:p>
    <w:p>
      <w:pPr>
        <w:spacing w:line="580" w:lineRule="exact"/>
        <w:ind w:firstLine="560" w:firstLineChars="200"/>
        <w:rPr>
          <w:rFonts w:ascii="FangSong_GB2312" w:eastAsiaTheme="minorEastAsia"/>
          <w:color w:val="000000" w:themeColor="text1"/>
          <w:sz w:val="28"/>
          <w:szCs w:val="28"/>
          <w:shd w:val="clear" w:color="auto" w:fill="FFFFFF"/>
        </w:rPr>
      </w:pPr>
      <w:r>
        <w:rPr>
          <w:rFonts w:ascii="FangSong_GB2312" w:eastAsia="FangSong_GB2312"/>
          <w:color w:val="000000" w:themeColor="text1"/>
          <w:sz w:val="28"/>
          <w:szCs w:val="28"/>
          <w:shd w:val="clear" w:color="auto" w:fill="FFFFFF"/>
        </w:rPr>
        <w:t>目前</w:t>
      </w:r>
      <w:r>
        <w:rPr>
          <w:rFonts w:hint="eastAsia" w:ascii="FangSong_GB2312" w:eastAsia="FangSong_GB2312"/>
          <w:color w:val="000000" w:themeColor="text1"/>
          <w:sz w:val="28"/>
          <w:szCs w:val="28"/>
          <w:shd w:val="clear" w:color="auto" w:fill="FFFFFF"/>
        </w:rPr>
        <w:t>，</w:t>
      </w:r>
      <w:r>
        <w:rPr>
          <w:rFonts w:ascii="FangSong_GB2312" w:eastAsia="FangSong_GB2312"/>
          <w:color w:val="000000" w:themeColor="text1"/>
          <w:sz w:val="28"/>
          <w:szCs w:val="28"/>
          <w:shd w:val="clear" w:color="auto" w:fill="FFFFFF"/>
        </w:rPr>
        <w:t>国内各医学院校都建立有</w:t>
      </w:r>
      <w:r>
        <w:rPr>
          <w:rFonts w:hint="eastAsia" w:ascii="FangSong_GB2312" w:eastAsia="FangSong_GB2312"/>
          <w:color w:val="000000" w:themeColor="text1"/>
          <w:sz w:val="28"/>
          <w:szCs w:val="28"/>
          <w:shd w:val="clear" w:color="auto" w:fill="FFFFFF"/>
        </w:rPr>
        <w:t>医学形态标本实验室，</w:t>
      </w:r>
      <w:r>
        <w:rPr>
          <w:rFonts w:ascii="FangSong_GB2312" w:eastAsia="FangSong_GB2312"/>
          <w:color w:val="000000" w:themeColor="text1"/>
          <w:sz w:val="28"/>
          <w:szCs w:val="28"/>
          <w:shd w:val="clear" w:color="auto" w:fill="FFFFFF"/>
        </w:rPr>
        <w:t>它是学校对外交流展示的一个重要窗口</w:t>
      </w:r>
      <w:r>
        <w:rPr>
          <w:rFonts w:hint="eastAsia" w:ascii="FangSong_GB2312" w:eastAsia="FangSong_GB2312"/>
          <w:color w:val="000000" w:themeColor="text1"/>
          <w:sz w:val="28"/>
          <w:szCs w:val="28"/>
          <w:shd w:val="clear" w:color="auto" w:fill="FFFFFF"/>
        </w:rPr>
        <w:t>，</w:t>
      </w:r>
      <w:r>
        <w:rPr>
          <w:rFonts w:ascii="FangSong_GB2312" w:eastAsia="FangSong_GB2312"/>
          <w:color w:val="000000" w:themeColor="text1"/>
          <w:sz w:val="28"/>
          <w:szCs w:val="28"/>
          <w:shd w:val="clear" w:color="auto" w:fill="FFFFFF"/>
        </w:rPr>
        <w:t>也是提高学校内涵建设的重要举措</w:t>
      </w:r>
      <w:r>
        <w:rPr>
          <w:rFonts w:hint="eastAsia" w:ascii="FangSong_GB2312" w:eastAsia="FangSong_GB2312"/>
          <w:color w:val="000000" w:themeColor="text1"/>
          <w:sz w:val="28"/>
          <w:szCs w:val="28"/>
          <w:shd w:val="clear" w:color="auto" w:fill="FFFFFF"/>
        </w:rPr>
        <w:t>。医学院人体标本陈列室在2002年是当时湖南省内一流的陈列室，现有标本1200余件（套），为本科教学的评估和临床医学的认证发挥了重要作用。随着时间的流逝，标本陈列室已不能满足教学和服务社会的需要，也已经落后于周边的医学院校，为此，在现有陈列标本的基础上，建设一个在四省边区有一定影响的医学形态标本实验室</w:t>
      </w:r>
      <w:r>
        <w:rPr>
          <w:rFonts w:hint="eastAsia" w:asciiTheme="minorEastAsia" w:hAnsiTheme="minorEastAsia" w:eastAsiaTheme="minorEastAsia"/>
          <w:color w:val="000000" w:themeColor="text1"/>
          <w:sz w:val="28"/>
          <w:szCs w:val="28"/>
          <w:shd w:val="clear" w:color="auto" w:fill="FFFFFF"/>
        </w:rPr>
        <w:t>。</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2、是提高本科教学质量和改善实验室平台</w:t>
      </w:r>
      <w:r>
        <w:rPr>
          <w:rFonts w:ascii="FangSong_GB2312" w:eastAsia="FangSong_GB2312"/>
          <w:color w:val="000000" w:themeColor="text1"/>
          <w:sz w:val="28"/>
          <w:szCs w:val="28"/>
          <w:shd w:val="clear" w:color="auto" w:fill="FFFFFF"/>
        </w:rPr>
        <w:t>的需要</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医学形态标本实验室</w:t>
      </w:r>
      <w:r>
        <w:rPr>
          <w:rFonts w:ascii="FangSong_GB2312" w:eastAsia="FangSong_GB2312"/>
          <w:color w:val="000000" w:themeColor="text1"/>
          <w:sz w:val="28"/>
          <w:szCs w:val="28"/>
          <w:shd w:val="clear" w:color="auto" w:fill="FFFFFF"/>
        </w:rPr>
        <w:t>的建设有助于新型实验教学体系的构建，有助于加大学生技能操作训练教学力度，提高学生的实践能力和综合素质，保证人才培养质量。</w:t>
      </w:r>
      <w:r>
        <w:rPr>
          <w:rFonts w:hint="eastAsia" w:ascii="FangSong_GB2312" w:eastAsia="FangSong_GB2312"/>
          <w:color w:val="000000" w:themeColor="text1"/>
          <w:sz w:val="28"/>
          <w:szCs w:val="28"/>
          <w:shd w:val="clear" w:color="auto" w:fill="FFFFFF"/>
        </w:rPr>
        <w:t>简化教师劳动强度，强化学生动手能力，有利于学生自主温习和掌握知识，形成开放式实验教学体系。</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3、是学校服务于社会的需要</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医学形态标本实验室将建设为湘西州中小学生的科普教育基地，湘西州的生命科学教育基地以及医务人员的科研基地，对促进当地卫生事业的发展起着重要作用。</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（三）建设任务和规划期内各建设项目及内容</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1、建设任务</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1）医学形态标本实验室的建立，建立健全各项规章管理制度，使管理制度化、规范化和科学化；配足配齐专职实验教学人员和实验室管理人员，实验室从人员、资金、设备到任务均实现校、院二级管理，使基础医学实验室在教学条件、教学内容、实验技术、管理水平等各方面都迈上新台阶，为地方基层卫生技术人才的培养打下坚实的基础。</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 xml:space="preserve">（2）通过项目建设，将进一步使课程实验开出率达到100%。在实验教学内容上，增加运动、舞蹈等课程的实验项目，进一步优化教学资源。 </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 xml:space="preserve">（3）通过项目建设，更进一步服务于社会。 </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2、规划期内各建设项目及内容</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（1）增加设备标本461件，包括系统解剖学、局部解剖学、临床应用解剖学、护理应用解剖学等。</w:t>
      </w:r>
    </w:p>
    <w:p>
      <w:pPr>
        <w:spacing w:line="580" w:lineRule="exact"/>
        <w:ind w:firstLine="560" w:firstLineChars="200"/>
        <w:rPr>
          <w:rFonts w:ascii="FangSong_GB2312" w:eastAsia="FangSong_GB2312"/>
          <w:color w:val="000000" w:themeColor="text1"/>
          <w:sz w:val="28"/>
          <w:szCs w:val="28"/>
          <w:shd w:val="clear" w:color="auto" w:fill="FFFFFF"/>
        </w:rPr>
      </w:pPr>
      <w:r>
        <w:rPr>
          <w:rFonts w:hint="eastAsia" w:ascii="FangSong_GB2312" w:eastAsia="FangSong_GB2312"/>
          <w:color w:val="000000" w:themeColor="text1"/>
          <w:sz w:val="28"/>
          <w:szCs w:val="28"/>
          <w:shd w:val="clear" w:color="auto" w:fill="FFFFFF"/>
        </w:rPr>
        <w:t>（2）建成一个740平米左右的医学形态标本实验室，把主体结构搭建起来，做到科学性、实用性、美观性。</w:t>
      </w:r>
    </w:p>
    <w:p>
      <w:pPr>
        <w:spacing w:line="580" w:lineRule="exact"/>
        <w:ind w:firstLine="600" w:firstLineChars="200"/>
        <w:outlineLvl w:val="0"/>
        <w:rPr>
          <w:rFonts w:ascii="黑体" w:hAnsi="黑体" w:eastAsia="黑体"/>
          <w:color w:val="000000"/>
          <w:sz w:val="30"/>
          <w:szCs w:val="30"/>
        </w:rPr>
      </w:pPr>
      <w:bookmarkStart w:id="4" w:name="_Toc264454207"/>
      <w:r>
        <w:rPr>
          <w:rFonts w:hint="eastAsia" w:ascii="黑体" w:hAnsi="黑体" w:eastAsia="黑体"/>
          <w:color w:val="000000"/>
          <w:sz w:val="30"/>
          <w:szCs w:val="30"/>
        </w:rPr>
        <w:t>四、建设资金预算及主要用途</w:t>
      </w:r>
      <w:bookmarkEnd w:id="4"/>
    </w:p>
    <w:p>
      <w:pPr>
        <w:spacing w:line="580" w:lineRule="exact"/>
        <w:ind w:firstLine="560" w:firstLineChars="200"/>
        <w:rPr>
          <w:rFonts w:ascii="FangSong_GB2312" w:eastAsia="FangSong_GB2312"/>
          <w:sz w:val="28"/>
          <w:szCs w:val="28"/>
          <w:shd w:val="clear" w:color="auto" w:fill="FFFFFF"/>
        </w:rPr>
      </w:pPr>
      <w:r>
        <w:rPr>
          <w:rFonts w:hint="eastAsia" w:ascii="FangSong_GB2312" w:eastAsia="FangSong_GB2312"/>
          <w:sz w:val="28"/>
          <w:szCs w:val="28"/>
          <w:shd w:val="clear" w:color="auto" w:fill="FFFFFF"/>
        </w:rPr>
        <w:t>医学形态标本实验室的建设共需经费500万元，申请中央财政专项资金500万元，其中</w:t>
      </w:r>
      <w:r>
        <w:rPr>
          <w:rFonts w:hint="eastAsia" w:ascii="FangSong_GB2312" w:eastAsia="FangSong_GB2312"/>
          <w:sz w:val="28"/>
          <w:szCs w:val="28"/>
          <w:shd w:val="clear" w:color="auto" w:fill="FFFFFF"/>
          <w:lang w:val="en-US" w:eastAsia="zh-CN"/>
        </w:rPr>
        <w:t>475万元用于设备购置，</w:t>
      </w:r>
      <w:bookmarkStart w:id="11" w:name="_GoBack"/>
      <w:bookmarkEnd w:id="11"/>
      <w:r>
        <w:rPr>
          <w:rFonts w:hint="eastAsia" w:ascii="FangSong_GB2312" w:eastAsia="FangSong_GB2312"/>
          <w:sz w:val="28"/>
          <w:szCs w:val="28"/>
          <w:shd w:val="clear" w:color="auto" w:fill="FFFFFF"/>
        </w:rPr>
        <w:t>25</w:t>
      </w:r>
      <w:r>
        <w:rPr>
          <w:rFonts w:hint="eastAsia" w:ascii="FangSong_GB2312" w:eastAsia="FangSong_GB2312"/>
          <w:color w:val="000000"/>
          <w:sz w:val="28"/>
          <w:szCs w:val="28"/>
        </w:rPr>
        <w:t>万元用于实验室环境改造。</w:t>
      </w:r>
      <w:r>
        <w:rPr>
          <w:rFonts w:hint="eastAsia" w:ascii="FangSong_GB2312" w:eastAsia="FangSong_GB2312"/>
          <w:sz w:val="28"/>
          <w:szCs w:val="28"/>
          <w:shd w:val="clear" w:color="auto" w:fill="FFFFFF"/>
        </w:rPr>
        <w:t>本项目计划在2022年度内完成，所有费用均于2022年安排。</w:t>
      </w:r>
    </w:p>
    <w:p>
      <w:pPr>
        <w:spacing w:line="580" w:lineRule="exact"/>
        <w:ind w:firstLine="602" w:firstLineChars="200"/>
        <w:outlineLvl w:val="0"/>
        <w:rPr>
          <w:rFonts w:ascii="FangSong_GB2312" w:hAnsi="宋体" w:eastAsia="FangSong_GB2312"/>
          <w:b/>
          <w:color w:val="000000"/>
          <w:sz w:val="30"/>
          <w:szCs w:val="30"/>
        </w:rPr>
      </w:pPr>
      <w:bookmarkStart w:id="5" w:name="_Toc264454208"/>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五、建设项目实施组织及进度安排</w:t>
      </w:r>
      <w:bookmarkEnd w:id="5"/>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（一）项目建设执行小组</w:t>
      </w:r>
    </w:p>
    <w:p>
      <w:pPr>
        <w:spacing w:line="580" w:lineRule="exact"/>
        <w:ind w:firstLine="700" w:firstLineChars="25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组  长： 彭小宁</w:t>
      </w:r>
    </w:p>
    <w:p>
      <w:pPr>
        <w:spacing w:line="580" w:lineRule="exact"/>
        <w:ind w:firstLine="700" w:firstLineChars="25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 xml:space="preserve">副组长：李先辉 </w:t>
      </w:r>
    </w:p>
    <w:p>
      <w:pPr>
        <w:jc w:val="left"/>
        <w:rPr>
          <w:rFonts w:ascii="FangSong_GB2312" w:hAnsi="FangSong_GB2312" w:eastAsia="FangSong_GB2312"/>
          <w:sz w:val="28"/>
        </w:rPr>
      </w:pPr>
      <w:r>
        <w:rPr>
          <w:rFonts w:hint="eastAsia" w:ascii="FangSong_GB2312" w:eastAsia="FangSong_GB2312"/>
          <w:color w:val="000000"/>
          <w:sz w:val="28"/>
          <w:szCs w:val="28"/>
          <w:shd w:val="clear" w:color="auto" w:fill="FFFFFF"/>
        </w:rPr>
        <w:t xml:space="preserve">     成  员：黄大元</w:t>
      </w:r>
      <w:r>
        <w:rPr>
          <w:rFonts w:ascii="FangSong_GB2312" w:hAnsi="FangSong_GB2312" w:eastAsia="FangSong_GB2312"/>
          <w:sz w:val="28"/>
        </w:rPr>
        <w:t xml:space="preserve"> 米长忠 </w:t>
      </w:r>
      <w:r>
        <w:rPr>
          <w:rFonts w:hint="eastAsia" w:ascii="FangSong_GB2312" w:hAnsi="FangSong_GB2312" w:eastAsia="FangSong_GB2312"/>
          <w:sz w:val="28"/>
        </w:rPr>
        <w:t xml:space="preserve"> 梁成青  </w:t>
      </w:r>
      <w:r>
        <w:rPr>
          <w:rFonts w:ascii="FangSong_GB2312" w:hAnsi="FangSong_GB2312" w:eastAsia="FangSong_GB2312"/>
          <w:sz w:val="28"/>
        </w:rPr>
        <w:t>侯娟</w:t>
      </w:r>
      <w:r>
        <w:rPr>
          <w:rFonts w:hint="eastAsia" w:ascii="FangSong_GB2312" w:hAnsi="FangSong_GB2312" w:eastAsia="FangSong_GB2312"/>
          <w:sz w:val="28"/>
        </w:rPr>
        <w:t>覃大保</w:t>
      </w:r>
    </w:p>
    <w:p>
      <w:pPr>
        <w:spacing w:line="580" w:lineRule="exact"/>
        <w:ind w:firstLine="560" w:firstLineChars="200"/>
        <w:rPr>
          <w:rFonts w:ascii="黑体" w:hAnsi="黑体" w:eastAsia="黑体"/>
          <w:color w:val="000000"/>
          <w:sz w:val="30"/>
          <w:szCs w:val="30"/>
        </w:rPr>
      </w:pPr>
      <w:r>
        <w:rPr>
          <w:rFonts w:hint="eastAsia" w:ascii="FangSong_GB2312" w:eastAsia="FangSong_GB2312"/>
          <w:color w:val="000000"/>
          <w:sz w:val="28"/>
          <w:szCs w:val="28"/>
          <w:shd w:val="clear" w:color="auto" w:fill="FFFFFF"/>
        </w:rPr>
        <w:t>主要任务：指导建设项目计划方案的实施，解决项目执行中的相关技术问题负责建设项目的验收工作。</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（二）项目技术负责人安排</w:t>
      </w:r>
    </w:p>
    <w:p>
      <w:pPr>
        <w:jc w:val="left"/>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组  长：李先辉</w:t>
      </w:r>
    </w:p>
    <w:p>
      <w:pPr>
        <w:jc w:val="left"/>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成  员：黄大元  梁成青  熊健  覃大保  朱耀峰  田淼  龚兴牡</w:t>
      </w:r>
    </w:p>
    <w:p>
      <w:pPr>
        <w:spacing w:line="580" w:lineRule="exact"/>
        <w:ind w:firstLine="300" w:firstLineChars="100"/>
        <w:outlineLvl w:val="0"/>
        <w:rPr>
          <w:rFonts w:ascii="黑体" w:hAnsi="黑体" w:eastAsia="黑体"/>
          <w:color w:val="000000"/>
          <w:sz w:val="30"/>
          <w:szCs w:val="30"/>
        </w:rPr>
      </w:pPr>
      <w:r>
        <w:rPr>
          <w:rFonts w:hint="eastAsia" w:ascii="黑体" w:hAnsi="黑体" w:eastAsia="黑体"/>
          <w:color w:val="000000"/>
          <w:sz w:val="30"/>
          <w:szCs w:val="30"/>
        </w:rPr>
        <w:t>（三）项目管理模式</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项目建设管理实行专家负责制。树立起用“项目实施绩效”的理念，在得到中央专项资金后一定管好、用好，充分发挥资金的使用效益。专项资金项目年度预算一经审定下达，严格执行，加快项目执行进度，确保项目年度预算按期完成。整合教学、科研和社会服务等各类资源，打造学校建设和发展的大平台。建成后将严格按照《高等学校实验室工作规程》和《高等学校仪器设备管理办法》等规定进行管理，实行校、院两级管理的管理体制。</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（四）项目进度安排</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1、2022年2月成立2022年中央财政支持地方高校发展专项资金医学形态标本实验室项目建设小组，完善相关建设项目可行性论证报告和立项前的准备工作。</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2、2022年2月～5月做好实验场地的准备，完成各个实验室维修改造工作，根据申报的实验项目，制订基础医学三大板块的实验教学大纲和实验指导书，安排实验技术人员外出进修，落实基础医学实验室建设的配套资金。</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3、2022年6月～12月编制医学形态标本实验室项目实施方案，完成所需实验仪器设备的选型、招标、采购、安装、调试工作，为顺利开设实验做好准备。</w:t>
      </w:r>
    </w:p>
    <w:p>
      <w:pPr>
        <w:tabs>
          <w:tab w:val="left" w:leader="middleDot" w:pos="8792"/>
        </w:tabs>
        <w:spacing w:line="580" w:lineRule="exact"/>
        <w:ind w:firstLine="478" w:firstLineChars="171"/>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4、2022年12月新建的医学形态标本实验室投入使用。</w:t>
      </w:r>
    </w:p>
    <w:p>
      <w:pPr>
        <w:tabs>
          <w:tab w:val="left" w:leader="middleDot" w:pos="8792"/>
        </w:tabs>
        <w:spacing w:line="580" w:lineRule="exact"/>
        <w:ind w:firstLine="200"/>
        <w:rPr>
          <w:rFonts w:ascii="FangSong_GB2312" w:hAnsi="宋体" w:eastAsia="FangSong_GB2312"/>
          <w:b/>
          <w:color w:val="000000"/>
          <w:sz w:val="28"/>
          <w:szCs w:val="28"/>
        </w:rPr>
      </w:pPr>
    </w:p>
    <w:p>
      <w:pPr>
        <w:spacing w:line="580" w:lineRule="exact"/>
        <w:ind w:firstLine="600" w:firstLineChars="200"/>
        <w:outlineLvl w:val="0"/>
        <w:rPr>
          <w:rFonts w:ascii="黑体" w:hAnsi="黑体" w:eastAsia="黑体"/>
          <w:color w:val="000000"/>
          <w:sz w:val="30"/>
          <w:szCs w:val="30"/>
        </w:rPr>
      </w:pPr>
      <w:bookmarkStart w:id="6" w:name="_Toc264454209"/>
      <w:r>
        <w:rPr>
          <w:rFonts w:hint="eastAsia" w:ascii="黑体" w:hAnsi="黑体" w:eastAsia="黑体"/>
          <w:color w:val="000000"/>
          <w:sz w:val="30"/>
          <w:szCs w:val="30"/>
        </w:rPr>
        <w:t>六、预期效益分析</w:t>
      </w:r>
      <w:bookmarkEnd w:id="6"/>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（一）教学效益</w:t>
      </w:r>
    </w:p>
    <w:p>
      <w:pPr>
        <w:spacing w:line="580" w:lineRule="exact"/>
        <w:ind w:firstLine="560" w:firstLineChars="200"/>
        <w:rPr>
          <w:rFonts w:eastAsia="FangSong_GB2312"/>
          <w:color w:val="000000"/>
          <w:sz w:val="28"/>
          <w:szCs w:val="28"/>
          <w:shd w:val="clear" w:color="auto" w:fill="FFFFFF"/>
        </w:rPr>
      </w:pPr>
      <w:r>
        <w:rPr>
          <w:rFonts w:eastAsia="FangSong_GB2312"/>
          <w:color w:val="000000"/>
          <w:sz w:val="28"/>
          <w:szCs w:val="28"/>
          <w:shd w:val="clear" w:color="auto" w:fill="FFFFFF"/>
        </w:rPr>
        <w:t>项目实施后，我院</w:t>
      </w:r>
      <w:r>
        <w:rPr>
          <w:rFonts w:hint="eastAsia" w:eastAsia="FangSong_GB2312"/>
          <w:color w:val="000000"/>
          <w:sz w:val="28"/>
          <w:szCs w:val="28"/>
          <w:shd w:val="clear" w:color="auto" w:fill="FFFFFF"/>
        </w:rPr>
        <w:t>医学形态标本实验室</w:t>
      </w:r>
      <w:r>
        <w:rPr>
          <w:rFonts w:eastAsia="FangSong_GB2312"/>
          <w:color w:val="000000"/>
          <w:sz w:val="28"/>
          <w:szCs w:val="28"/>
          <w:shd w:val="clear" w:color="auto" w:fill="FFFFFF"/>
        </w:rPr>
        <w:t>的软硬件条件将得到改善和优化，实验教学条件将得到显著提高，其投资效益表现在以下几个方面：</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1、</w:t>
      </w:r>
      <w:r>
        <w:rPr>
          <w:rFonts w:ascii="FangSong_GB2312" w:eastAsia="FangSong_GB2312"/>
          <w:color w:val="000000"/>
          <w:sz w:val="28"/>
          <w:szCs w:val="28"/>
          <w:shd w:val="clear" w:color="auto" w:fill="FFFFFF"/>
        </w:rPr>
        <w:t>项目实施后将新增实验仪器设备</w:t>
      </w:r>
      <w:r>
        <w:rPr>
          <w:rFonts w:hint="eastAsia" w:ascii="FangSong_GB2312" w:eastAsia="FangSong_GB2312"/>
          <w:color w:val="000000"/>
          <w:sz w:val="28"/>
          <w:szCs w:val="28"/>
          <w:shd w:val="clear" w:color="auto" w:fill="FFFFFF"/>
        </w:rPr>
        <w:t>461</w:t>
      </w:r>
      <w:r>
        <w:rPr>
          <w:rFonts w:ascii="FangSong_GB2312" w:eastAsia="FangSong_GB2312"/>
          <w:color w:val="000000"/>
          <w:sz w:val="28"/>
          <w:szCs w:val="28"/>
          <w:shd w:val="clear" w:color="auto" w:fill="FFFFFF"/>
        </w:rPr>
        <w:t>台件，价值</w:t>
      </w:r>
      <w:r>
        <w:rPr>
          <w:rFonts w:hint="eastAsia" w:ascii="FangSong_GB2312" w:eastAsia="FangSong_GB2312"/>
          <w:color w:val="000000"/>
          <w:sz w:val="28"/>
          <w:szCs w:val="28"/>
          <w:shd w:val="clear" w:color="auto" w:fill="FFFFFF"/>
        </w:rPr>
        <w:t>500</w:t>
      </w:r>
      <w:r>
        <w:rPr>
          <w:rFonts w:ascii="FangSong_GB2312" w:eastAsia="FangSong_GB2312"/>
          <w:color w:val="000000"/>
          <w:sz w:val="28"/>
          <w:szCs w:val="28"/>
          <w:shd w:val="clear" w:color="auto" w:fill="FFFFFF"/>
        </w:rPr>
        <w:t>万元，</w:t>
      </w:r>
      <w:r>
        <w:rPr>
          <w:rFonts w:hint="eastAsia" w:ascii="FangSong_GB2312" w:eastAsia="FangSong_GB2312"/>
          <w:color w:val="000000"/>
          <w:sz w:val="28"/>
          <w:szCs w:val="28"/>
          <w:shd w:val="clear" w:color="auto" w:fill="FFFFFF"/>
        </w:rPr>
        <w:t>实验室使用面积由原来的500m</w:t>
      </w:r>
      <w:r>
        <w:rPr>
          <w:rFonts w:hint="eastAsia" w:ascii="FangSong_GB2312" w:eastAsia="FangSong_GB2312"/>
          <w:color w:val="000000"/>
          <w:sz w:val="28"/>
          <w:szCs w:val="28"/>
          <w:shd w:val="clear" w:color="auto" w:fill="FFFFFF"/>
          <w:vertAlign w:val="superscript"/>
        </w:rPr>
        <w:t>2</w:t>
      </w:r>
      <w:r>
        <w:rPr>
          <w:rFonts w:hint="eastAsia" w:ascii="FangSong_GB2312" w:eastAsia="FangSong_GB2312"/>
          <w:color w:val="000000"/>
          <w:sz w:val="28"/>
          <w:szCs w:val="28"/>
          <w:shd w:val="clear" w:color="auto" w:fill="FFFFFF"/>
        </w:rPr>
        <w:t>增至1200 m</w:t>
      </w:r>
      <w:r>
        <w:rPr>
          <w:rFonts w:hint="eastAsia" w:ascii="FangSong_GB2312" w:eastAsia="FangSong_GB2312"/>
          <w:color w:val="000000"/>
          <w:sz w:val="28"/>
          <w:szCs w:val="28"/>
          <w:shd w:val="clear" w:color="auto" w:fill="FFFFFF"/>
          <w:vertAlign w:val="superscript"/>
        </w:rPr>
        <w:t>2</w:t>
      </w:r>
      <w:r>
        <w:rPr>
          <w:rFonts w:hint="eastAsia" w:ascii="FangSong_GB2312" w:eastAsia="FangSong_GB2312"/>
          <w:color w:val="000000"/>
          <w:sz w:val="28"/>
          <w:szCs w:val="28"/>
          <w:shd w:val="clear" w:color="auto" w:fill="FFFFFF"/>
        </w:rPr>
        <w:t>，</w:t>
      </w:r>
      <w:r>
        <w:rPr>
          <w:rFonts w:ascii="FangSong_GB2312" w:eastAsia="FangSong_GB2312"/>
          <w:color w:val="000000"/>
          <w:sz w:val="28"/>
          <w:szCs w:val="28"/>
          <w:shd w:val="clear" w:color="auto" w:fill="FFFFFF"/>
        </w:rPr>
        <w:t>可以增加基础医学实验室实验</w:t>
      </w:r>
      <w:r>
        <w:rPr>
          <w:rFonts w:hint="eastAsia" w:ascii="FangSong_GB2312" w:eastAsia="FangSong_GB2312"/>
          <w:color w:val="000000"/>
          <w:sz w:val="28"/>
          <w:szCs w:val="28"/>
          <w:shd w:val="clear" w:color="auto" w:fill="FFFFFF"/>
        </w:rPr>
        <w:t>教学的</w:t>
      </w:r>
      <w:r>
        <w:rPr>
          <w:rFonts w:ascii="FangSong_GB2312" w:eastAsia="FangSong_GB2312"/>
          <w:color w:val="000000"/>
          <w:sz w:val="28"/>
          <w:szCs w:val="28"/>
          <w:shd w:val="clear" w:color="auto" w:fill="FFFFFF"/>
        </w:rPr>
        <w:t>开出率，</w:t>
      </w:r>
      <w:r>
        <w:rPr>
          <w:rFonts w:hint="eastAsia" w:ascii="FangSong_GB2312" w:eastAsia="FangSong_GB2312"/>
          <w:color w:val="000000"/>
          <w:sz w:val="28"/>
          <w:szCs w:val="28"/>
          <w:shd w:val="clear" w:color="auto" w:fill="FFFFFF"/>
        </w:rPr>
        <w:t>更新实验项目18个，</w:t>
      </w:r>
      <w:r>
        <w:rPr>
          <w:rFonts w:ascii="FangSong_GB2312" w:eastAsia="FangSong_GB2312"/>
          <w:color w:val="000000"/>
          <w:sz w:val="28"/>
          <w:szCs w:val="28"/>
          <w:shd w:val="clear" w:color="auto" w:fill="FFFFFF"/>
        </w:rPr>
        <w:t>使综合性、设计性、创新性实验项目比例达到</w:t>
      </w:r>
      <w:r>
        <w:rPr>
          <w:rFonts w:hint="eastAsia" w:ascii="FangSong_GB2312" w:eastAsia="FangSong_GB2312"/>
          <w:color w:val="000000"/>
          <w:sz w:val="28"/>
          <w:szCs w:val="28"/>
          <w:shd w:val="clear" w:color="auto" w:fill="FFFFFF"/>
        </w:rPr>
        <w:t>85</w:t>
      </w:r>
      <w:r>
        <w:rPr>
          <w:rFonts w:ascii="FangSong_GB2312" w:eastAsia="FangSong_GB2312"/>
          <w:color w:val="000000"/>
          <w:sz w:val="28"/>
          <w:szCs w:val="28"/>
          <w:shd w:val="clear" w:color="auto" w:fill="FFFFFF"/>
        </w:rPr>
        <w:t>%以上，实验项目开设率达到100%</w:t>
      </w:r>
      <w:r>
        <w:rPr>
          <w:rFonts w:hint="eastAsia" w:ascii="FangSong_GB2312" w:eastAsia="FangSong_GB2312"/>
          <w:color w:val="000000"/>
          <w:sz w:val="28"/>
          <w:szCs w:val="28"/>
          <w:shd w:val="clear" w:color="auto" w:fill="FFFFFF"/>
        </w:rPr>
        <w:t>。多媒体</w:t>
      </w:r>
      <w:r>
        <w:rPr>
          <w:rFonts w:ascii="FangSong_GB2312" w:eastAsia="FangSong_GB2312"/>
          <w:color w:val="000000"/>
          <w:sz w:val="28"/>
          <w:szCs w:val="28"/>
          <w:shd w:val="clear" w:color="auto" w:fill="FFFFFF"/>
        </w:rPr>
        <w:t>现代化</w:t>
      </w:r>
      <w:r>
        <w:rPr>
          <w:rFonts w:hint="eastAsia" w:ascii="FangSong_GB2312" w:eastAsia="FangSong_GB2312"/>
          <w:color w:val="000000"/>
          <w:sz w:val="28"/>
          <w:szCs w:val="28"/>
          <w:shd w:val="clear" w:color="auto" w:fill="FFFFFF"/>
        </w:rPr>
        <w:t>的教学手段应用于实验教学中，</w:t>
      </w:r>
      <w:r>
        <w:rPr>
          <w:rFonts w:ascii="FangSong_GB2312" w:eastAsia="FangSong_GB2312"/>
          <w:color w:val="000000"/>
          <w:sz w:val="28"/>
          <w:szCs w:val="28"/>
          <w:shd w:val="clear" w:color="auto" w:fill="FFFFFF"/>
        </w:rPr>
        <w:t>提高学生的实践能力和综合素质</w:t>
      </w:r>
      <w:r>
        <w:rPr>
          <w:rFonts w:hint="eastAsia" w:ascii="FangSong_GB2312" w:eastAsia="FangSong_GB2312"/>
          <w:color w:val="000000"/>
          <w:sz w:val="28"/>
          <w:szCs w:val="28"/>
          <w:shd w:val="clear" w:color="auto" w:fill="FFFFFF"/>
        </w:rPr>
        <w:t>。</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2、项目的实施将有助于进一步提高资源共享力度，构筑现代化医学实验、生物实验等教学平台，加大实验室开放力度，实验室服务范围加大，受益学生人数增加。</w:t>
      </w:r>
    </w:p>
    <w:p>
      <w:pPr>
        <w:spacing w:line="580" w:lineRule="exact"/>
        <w:ind w:firstLine="700" w:firstLineChars="25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3、项目的实施还将强化学科建设，提升学科水，同时有利于科研团队建设，形成素质精良、结构合理的教学、科研和社会服务团队，有助于提升医学、生命科学、生物学得科学研究能力，为我校预防医学、药学等新专业及基础医学一级硕士点的申报打下坚实的基础，同时也为我校生物学、体育教育、民族体育教育、舞蹈等相关专业提供重要支撑。</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（二）社会效益</w:t>
      </w:r>
    </w:p>
    <w:p>
      <w:pPr>
        <w:spacing w:line="580" w:lineRule="exact"/>
        <w:ind w:firstLine="560" w:firstLineChars="200"/>
        <w:outlineLvl w:val="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通过本项目的实施，有利于医学专业人才的培养、科技开发和科技服务，提高办学效益，其示范带动作用和社会影响明显增强。通过实验室开放共享，成为武陵山片区医学科研中心，科研人员培训中心，扩大学校的辐射面和影响力。</w:t>
      </w:r>
    </w:p>
    <w:p>
      <w:pPr>
        <w:spacing w:line="580" w:lineRule="exact"/>
        <w:ind w:firstLine="600" w:firstLineChars="200"/>
        <w:outlineLvl w:val="0"/>
        <w:rPr>
          <w:rFonts w:ascii="黑体" w:hAnsi="黑体" w:eastAsia="黑体"/>
          <w:color w:val="000000"/>
          <w:sz w:val="30"/>
          <w:szCs w:val="30"/>
        </w:rPr>
      </w:pPr>
    </w:p>
    <w:p>
      <w:pPr>
        <w:spacing w:line="580" w:lineRule="exact"/>
        <w:ind w:firstLine="600" w:firstLineChars="200"/>
        <w:outlineLvl w:val="0"/>
        <w:rPr>
          <w:rFonts w:ascii="黑体" w:hAnsi="黑体" w:eastAsia="黑体"/>
          <w:color w:val="000000"/>
          <w:sz w:val="30"/>
          <w:szCs w:val="30"/>
        </w:rPr>
      </w:pPr>
      <w:bookmarkStart w:id="7" w:name="_Toc264454210"/>
      <w:r>
        <w:rPr>
          <w:rFonts w:hint="eastAsia" w:ascii="黑体" w:hAnsi="黑体" w:eastAsia="黑体"/>
          <w:color w:val="000000"/>
          <w:sz w:val="30"/>
          <w:szCs w:val="30"/>
        </w:rPr>
        <w:t>七、保障措施</w:t>
      </w:r>
      <w:bookmarkEnd w:id="7"/>
    </w:p>
    <w:p>
      <w:pPr>
        <w:spacing w:line="580" w:lineRule="exact"/>
        <w:ind w:firstLine="560" w:firstLineChars="200"/>
        <w:outlineLvl w:val="0"/>
        <w:rPr>
          <w:rFonts w:ascii="FangSong_GB2312" w:hAnsi="黑体" w:eastAsia="FangSong_GB2312"/>
          <w:color w:val="000000"/>
          <w:sz w:val="28"/>
          <w:szCs w:val="28"/>
        </w:rPr>
      </w:pPr>
      <w:r>
        <w:rPr>
          <w:rFonts w:hint="eastAsia" w:ascii="FangSong_GB2312" w:eastAsia="FangSong_GB2312"/>
          <w:sz w:val="28"/>
          <w:szCs w:val="28"/>
        </w:rPr>
        <w:t>学校成立项目建设领导小组和专门的工作小组，在学校的统一领导下，严格按相关要求开展工作，确保项目建设的顺利实施。</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（一）人员保障</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基础医学实验室现有实验教学人员33名，其中，教授9人，副教授（高级实验师）12人，硕士及以上学位25人，所占比例为 76%，专职实验技术人员7人，45岁以下15人，所占比例为45%，实验教学人员中有专职实验技术人员7人。实验教学人员爱岗敬业，学术水平高，教学经验丰富，教学效果好，能保证实验教学任务的完成和实验项目的实施</w:t>
      </w:r>
      <w:r>
        <w:rPr>
          <w:rFonts w:hint="eastAsia" w:ascii="FangSong_GB2312" w:eastAsia="FangSong_GB2312"/>
          <w:color w:val="000000"/>
          <w:sz w:val="28"/>
          <w:szCs w:val="28"/>
        </w:rPr>
        <w:t>（见附表3-3-4）</w:t>
      </w:r>
      <w:r>
        <w:rPr>
          <w:rFonts w:hint="eastAsia" w:ascii="FangSong_GB2312" w:eastAsia="FangSong_GB2312"/>
          <w:color w:val="000000"/>
          <w:sz w:val="28"/>
          <w:szCs w:val="28"/>
          <w:shd w:val="clear" w:color="auto" w:fill="FFFFFF"/>
        </w:rPr>
        <w:t>。</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（二）制度保障</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严格执行《吉首大学教学仪器设备管理办法》及医学院有关实验室管理制度规定；</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1、定期进行技术培训，只有符合操作条件的教师及实验技术人员才能操作贵重仪器设备；</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2、经常关注设备的运行情况，作好使用登记，发现问题及时报告，妥善处理，处理重大问题由厂家协助解决，一般问题由技术组研究解决；</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3、建立学院二级帐，做到账、卡、物相符，任何教学仪器设备不得借给私用；</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4、对重点实验设备指派专人技术负责，确保各项工作顺利进行；</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5、项目的实施过程中，有关设备考察、技术资料查询、设备验收均由专家组负责，作好配套安装、调试等各项工作，确保设备完好率。</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（三）管理队伍</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组  长：彭小宁</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副组长：李先辉</w:t>
      </w:r>
    </w:p>
    <w:p>
      <w:pPr>
        <w:ind w:firstLine="560" w:firstLineChars="200"/>
        <w:jc w:val="left"/>
        <w:rPr>
          <w:rFonts w:ascii="FangSong_GB2312" w:hAnsi="FangSong_GB2312" w:eastAsia="FangSong_GB2312"/>
          <w:sz w:val="28"/>
        </w:rPr>
      </w:pPr>
      <w:r>
        <w:rPr>
          <w:rFonts w:hint="eastAsia" w:ascii="FangSong_GB2312" w:eastAsia="FangSong_GB2312"/>
          <w:color w:val="000000"/>
          <w:sz w:val="28"/>
          <w:szCs w:val="28"/>
          <w:shd w:val="clear" w:color="auto" w:fill="FFFFFF"/>
        </w:rPr>
        <w:t>成  员：黄大元</w:t>
      </w:r>
      <w:r>
        <w:rPr>
          <w:rFonts w:ascii="FangSong_GB2312" w:hAnsi="FangSong_GB2312" w:eastAsia="FangSong_GB2312"/>
          <w:sz w:val="28"/>
        </w:rPr>
        <w:t xml:space="preserve"> 米长忠侯娟</w:t>
      </w:r>
      <w:r>
        <w:rPr>
          <w:rFonts w:hint="eastAsia" w:ascii="FangSong_GB2312" w:hAnsi="FangSong_GB2312" w:eastAsia="FangSong_GB2312"/>
          <w:sz w:val="28"/>
        </w:rPr>
        <w:t xml:space="preserve">  梁成青覃大保</w:t>
      </w:r>
    </w:p>
    <w:p>
      <w:pPr>
        <w:ind w:firstLine="560" w:firstLineChars="200"/>
        <w:jc w:val="left"/>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主要任务：负责项目整体策划，监督项目实施，解决项目执行中的重大问题，确保项目顺利完成。</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（四）组织保障</w:t>
      </w:r>
    </w:p>
    <w:p>
      <w:pPr>
        <w:spacing w:line="580" w:lineRule="exact"/>
        <w:ind w:firstLine="562" w:firstLineChars="200"/>
        <w:rPr>
          <w:rFonts w:ascii="FangSong_GB2312" w:eastAsia="FangSong_GB2312"/>
          <w:b/>
          <w:sz w:val="28"/>
          <w:szCs w:val="28"/>
        </w:rPr>
      </w:pPr>
      <w:r>
        <w:rPr>
          <w:rFonts w:hint="eastAsia" w:ascii="FangSong_GB2312" w:eastAsia="FangSong_GB2312"/>
          <w:b/>
          <w:sz w:val="28"/>
          <w:szCs w:val="28"/>
        </w:rPr>
        <w:t>1、项目建设执行小组</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组  长：李先辉</w:t>
      </w:r>
    </w:p>
    <w:p>
      <w:pPr>
        <w:ind w:firstLine="560" w:firstLineChars="200"/>
        <w:jc w:val="left"/>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成  员：黄大元</w:t>
      </w:r>
      <w:r>
        <w:rPr>
          <w:rFonts w:ascii="FangSong_GB2312" w:hAnsi="FangSong_GB2312" w:eastAsia="FangSong_GB2312"/>
          <w:sz w:val="28"/>
        </w:rPr>
        <w:t xml:space="preserve"> 米长忠 </w:t>
      </w:r>
      <w:r>
        <w:rPr>
          <w:rFonts w:hint="eastAsia" w:ascii="FangSong_GB2312" w:hAnsi="FangSong_GB2312" w:eastAsia="FangSong_GB2312"/>
          <w:sz w:val="28"/>
        </w:rPr>
        <w:t xml:space="preserve">  梁成青  </w:t>
      </w:r>
      <w:r>
        <w:rPr>
          <w:rFonts w:ascii="FangSong_GB2312" w:hAnsi="FangSong_GB2312" w:eastAsia="FangSong_GB2312"/>
          <w:sz w:val="28"/>
        </w:rPr>
        <w:t>侯娟</w:t>
      </w:r>
      <w:r>
        <w:rPr>
          <w:rFonts w:hint="eastAsia" w:ascii="FangSong_GB2312" w:hAnsi="FangSong_GB2312" w:eastAsia="FangSong_GB2312"/>
          <w:sz w:val="28"/>
        </w:rPr>
        <w:t>覃大保</w:t>
      </w:r>
    </w:p>
    <w:p>
      <w:pPr>
        <w:spacing w:line="580" w:lineRule="exact"/>
        <w:ind w:firstLine="560" w:firstLineChars="200"/>
        <w:rPr>
          <w:rFonts w:ascii="FangSong_GB2312" w:eastAsia="FangSong_GB2312"/>
          <w:b/>
          <w:sz w:val="28"/>
          <w:szCs w:val="28"/>
        </w:rPr>
      </w:pPr>
      <w:r>
        <w:rPr>
          <w:rFonts w:hint="eastAsia" w:ascii="FangSong_GB2312" w:eastAsia="FangSong_GB2312"/>
          <w:color w:val="000000"/>
          <w:sz w:val="28"/>
          <w:szCs w:val="28"/>
          <w:shd w:val="clear" w:color="auto" w:fill="FFFFFF"/>
        </w:rPr>
        <w:t>主要任务：指导建设项目计划方案的实施，解决项目执行中的相关技术问题负责建设项目的验收工作。</w:t>
      </w:r>
    </w:p>
    <w:p>
      <w:pPr>
        <w:spacing w:line="580" w:lineRule="exact"/>
        <w:ind w:firstLine="562" w:firstLineChars="200"/>
        <w:rPr>
          <w:rFonts w:ascii="FangSong_GB2312" w:eastAsia="FangSong_GB2312"/>
          <w:b/>
          <w:sz w:val="28"/>
          <w:szCs w:val="28"/>
        </w:rPr>
      </w:pPr>
      <w:r>
        <w:rPr>
          <w:rFonts w:hint="eastAsia" w:ascii="FangSong_GB2312" w:eastAsia="FangSong_GB2312"/>
          <w:b/>
          <w:sz w:val="28"/>
          <w:szCs w:val="28"/>
        </w:rPr>
        <w:t>2、各实验分室的技术负责人安排</w:t>
      </w:r>
    </w:p>
    <w:p>
      <w:pPr>
        <w:spacing w:line="580" w:lineRule="exact"/>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组  长：李先辉</w:t>
      </w:r>
    </w:p>
    <w:p>
      <w:pPr>
        <w:spacing w:line="580" w:lineRule="exact"/>
        <w:rPr>
          <w:rFonts w:ascii="FangSong_GB2312" w:eastAsia="FangSong_GB2312"/>
          <w:color w:val="000000"/>
          <w:sz w:val="28"/>
          <w:szCs w:val="28"/>
          <w:shd w:val="clear" w:color="auto" w:fill="FFFFFF"/>
        </w:rPr>
      </w:pPr>
      <w:r>
        <w:rPr>
          <w:rFonts w:eastAsia="FangSong_GB2312"/>
          <w:color w:val="000000"/>
          <w:sz w:val="28"/>
          <w:szCs w:val="28"/>
          <w:shd w:val="clear" w:color="auto" w:fill="FFFFFF"/>
        </w:rPr>
        <w:t>成员分工：</w:t>
      </w:r>
      <w:r>
        <w:rPr>
          <w:rFonts w:hint="eastAsia" w:ascii="FangSong_GB2312" w:eastAsia="FangSong_GB2312"/>
          <w:color w:val="000000"/>
          <w:sz w:val="28"/>
          <w:szCs w:val="28"/>
          <w:shd w:val="clear" w:color="auto" w:fill="FFFFFF"/>
        </w:rPr>
        <w:t>黄大元梁成青熊健龚兴牡覃大保朱耀峰田淼</w:t>
      </w:r>
    </w:p>
    <w:p>
      <w:pPr>
        <w:spacing w:line="580" w:lineRule="exact"/>
        <w:ind w:firstLine="560" w:firstLineChars="20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主要任务：按照建设项目计划方案认真组织实施，研究、掌握相关技术，监控质量，努力完成建设项目的各项具体工作。</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（五）环境条件</w:t>
      </w:r>
    </w:p>
    <w:p>
      <w:pPr>
        <w:spacing w:line="580" w:lineRule="exact"/>
        <w:ind w:firstLine="560" w:firstLineChars="200"/>
        <w:outlineLvl w:val="0"/>
        <w:rPr>
          <w:rFonts w:ascii="FangSong_GB2312" w:eastAsia="FangSong_GB2312"/>
          <w:color w:val="000000"/>
          <w:sz w:val="28"/>
          <w:szCs w:val="28"/>
          <w:shd w:val="clear" w:color="auto" w:fill="FFFFFF"/>
        </w:rPr>
      </w:pPr>
      <w:r>
        <w:rPr>
          <w:rFonts w:hint="eastAsia" w:ascii="FangSong_GB2312" w:eastAsia="FangSong_GB2312"/>
          <w:color w:val="000000"/>
          <w:sz w:val="28"/>
          <w:szCs w:val="28"/>
          <w:shd w:val="clear" w:color="auto" w:fill="FFFFFF"/>
        </w:rPr>
        <w:t>吉首大学老校区新医学综合大楼、实验楼。</w:t>
      </w:r>
    </w:p>
    <w:p>
      <w:pPr>
        <w:spacing w:line="580" w:lineRule="exact"/>
        <w:ind w:firstLine="600" w:firstLineChars="200"/>
        <w:outlineLvl w:val="0"/>
        <w:rPr>
          <w:rFonts w:ascii="黑体" w:hAnsi="黑体" w:eastAsia="黑体"/>
          <w:color w:val="000000"/>
          <w:sz w:val="30"/>
          <w:szCs w:val="30"/>
        </w:rPr>
      </w:pPr>
      <w:r>
        <w:rPr>
          <w:rFonts w:hint="eastAsia" w:ascii="黑体" w:hAnsi="黑体" w:eastAsia="黑体"/>
          <w:color w:val="000000"/>
          <w:sz w:val="30"/>
          <w:szCs w:val="30"/>
        </w:rPr>
        <w:t>（六）资金筹措</w:t>
      </w:r>
    </w:p>
    <w:p>
      <w:pPr>
        <w:spacing w:line="580" w:lineRule="exact"/>
        <w:ind w:firstLine="560" w:firstLineChars="200"/>
        <w:outlineLvl w:val="0"/>
        <w:rPr>
          <w:rFonts w:ascii="黑体" w:hAnsi="黑体" w:eastAsia="黑体"/>
          <w:color w:val="000000"/>
          <w:sz w:val="30"/>
          <w:szCs w:val="30"/>
        </w:rPr>
      </w:pPr>
      <w:r>
        <w:rPr>
          <w:rFonts w:hint="eastAsia" w:ascii="FangSong_GB2312" w:hAnsi="宋体" w:eastAsia="FangSong_GB2312"/>
          <w:color w:val="000000"/>
          <w:sz w:val="28"/>
          <w:szCs w:val="28"/>
        </w:rPr>
        <w:t>中财项目。</w:t>
      </w:r>
    </w:p>
    <w:p>
      <w:pPr>
        <w:spacing w:line="580" w:lineRule="exact"/>
        <w:ind w:firstLine="600" w:firstLineChars="200"/>
        <w:outlineLvl w:val="0"/>
        <w:rPr>
          <w:rFonts w:ascii="黑体" w:hAnsi="黑体" w:eastAsia="黑体"/>
          <w:color w:val="000000"/>
          <w:sz w:val="30"/>
          <w:szCs w:val="30"/>
        </w:rPr>
      </w:pPr>
      <w:bookmarkStart w:id="8" w:name="_Toc264470710"/>
      <w:bookmarkStart w:id="9" w:name="_Toc264470746"/>
      <w:bookmarkStart w:id="10" w:name="_Toc264459810"/>
      <w:r>
        <w:rPr>
          <w:rFonts w:hint="eastAsia" w:ascii="黑体" w:hAnsi="黑体" w:eastAsia="黑体"/>
          <w:color w:val="000000"/>
          <w:sz w:val="30"/>
          <w:szCs w:val="30"/>
        </w:rPr>
        <w:t>八</w:t>
      </w:r>
      <w:r>
        <w:rPr>
          <w:rFonts w:ascii="黑体" w:hAnsi="黑体" w:eastAsia="黑体"/>
          <w:color w:val="000000"/>
          <w:sz w:val="30"/>
          <w:szCs w:val="30"/>
        </w:rPr>
        <w:t>、附表</w:t>
      </w:r>
      <w:bookmarkEnd w:id="8"/>
      <w:bookmarkEnd w:id="9"/>
      <w:bookmarkEnd w:id="10"/>
    </w:p>
    <w:p>
      <w:pPr>
        <w:spacing w:line="580" w:lineRule="exact"/>
        <w:ind w:left="2381" w:leftChars="534" w:hanging="1260" w:hangingChars="450"/>
        <w:rPr>
          <w:rFonts w:ascii="FangSong_GB2312" w:hAnsi="宋体" w:eastAsia="FangSong_GB2312"/>
          <w:color w:val="000000"/>
          <w:kern w:val="0"/>
          <w:sz w:val="28"/>
          <w:szCs w:val="28"/>
        </w:rPr>
      </w:pPr>
      <w:r>
        <w:rPr>
          <w:rFonts w:hint="eastAsia" w:ascii="FangSong_GB2312" w:hAnsi="宋体" w:eastAsia="FangSong_GB2312"/>
          <w:color w:val="000000"/>
          <w:kern w:val="0"/>
          <w:sz w:val="28"/>
          <w:szCs w:val="28"/>
        </w:rPr>
        <w:t>附表3-</w:t>
      </w:r>
      <w:r>
        <w:rPr>
          <w:rFonts w:hint="eastAsia" w:ascii="FangSong_GB2312" w:hAnsi="宋体" w:eastAsiaTheme="minorEastAsia"/>
          <w:color w:val="000000"/>
          <w:kern w:val="0"/>
          <w:sz w:val="28"/>
          <w:szCs w:val="28"/>
        </w:rPr>
        <w:t>4</w:t>
      </w:r>
      <w:r>
        <w:rPr>
          <w:rFonts w:hint="eastAsia" w:ascii="FangSong_GB2312" w:hAnsi="宋体" w:eastAsia="FangSong_GB2312"/>
          <w:color w:val="000000"/>
          <w:kern w:val="0"/>
          <w:sz w:val="28"/>
          <w:szCs w:val="28"/>
        </w:rPr>
        <w:t>：2022年中央财政支持地方高校发展专项资金实践基地建设项目计划表</w:t>
      </w:r>
    </w:p>
    <w:p>
      <w:pPr>
        <w:spacing w:line="580" w:lineRule="exact"/>
        <w:ind w:left="2240" w:leftChars="400" w:hanging="1400" w:hangingChars="500"/>
        <w:rPr>
          <w:rFonts w:ascii="FangSong_GB2312" w:hAnsi="宋体" w:eastAsia="FangSong_GB2312"/>
          <w:color w:val="000000"/>
          <w:spacing w:val="-20"/>
          <w:kern w:val="0"/>
          <w:sz w:val="28"/>
          <w:szCs w:val="28"/>
        </w:rPr>
      </w:pPr>
      <w:r>
        <w:rPr>
          <w:rFonts w:hint="eastAsia" w:ascii="FangSong_GB2312" w:hAnsi="宋体" w:eastAsia="FangSong_GB2312"/>
          <w:color w:val="000000"/>
          <w:sz w:val="28"/>
          <w:szCs w:val="28"/>
        </w:rPr>
        <w:t>附表3-</w:t>
      </w:r>
      <w:r>
        <w:rPr>
          <w:rFonts w:hint="eastAsia" w:ascii="FangSong_GB2312" w:hAnsi="宋体" w:eastAsiaTheme="minorEastAsia"/>
          <w:color w:val="000000"/>
          <w:sz w:val="28"/>
          <w:szCs w:val="28"/>
        </w:rPr>
        <w:t>4</w:t>
      </w:r>
      <w:r>
        <w:rPr>
          <w:rFonts w:hint="eastAsia" w:ascii="FangSong_GB2312" w:hAnsi="宋体" w:eastAsia="FangSong_GB2312"/>
          <w:color w:val="000000"/>
          <w:sz w:val="28"/>
          <w:szCs w:val="28"/>
        </w:rPr>
        <w:t>-1：2022年中央财政支持地方高校发展专项资金实践基地建设项目计划表</w:t>
      </w:r>
    </w:p>
    <w:p>
      <w:pPr>
        <w:spacing w:line="580" w:lineRule="exact"/>
        <w:ind w:left="2240" w:leftChars="400" w:hanging="1400" w:hangingChars="500"/>
        <w:rPr>
          <w:rFonts w:ascii="FangSong_GB2312" w:eastAsia="FangSong_GB2312"/>
          <w:color w:val="000000"/>
          <w:sz w:val="28"/>
          <w:szCs w:val="28"/>
        </w:rPr>
      </w:pPr>
      <w:r>
        <w:rPr>
          <w:rFonts w:hint="eastAsia" w:ascii="FangSong_GB2312" w:hAnsi="宋体" w:eastAsia="FangSong_GB2312"/>
          <w:color w:val="000000"/>
          <w:sz w:val="28"/>
          <w:szCs w:val="28"/>
        </w:rPr>
        <w:t>附表3-</w:t>
      </w:r>
      <w:r>
        <w:rPr>
          <w:rFonts w:hint="eastAsia" w:ascii="FangSong_GB2312" w:hAnsi="宋体" w:eastAsiaTheme="minorEastAsia"/>
          <w:color w:val="000000"/>
          <w:sz w:val="28"/>
          <w:szCs w:val="28"/>
        </w:rPr>
        <w:t>4</w:t>
      </w:r>
      <w:r>
        <w:rPr>
          <w:rFonts w:hint="eastAsia" w:ascii="FangSong_GB2312" w:hAnsi="宋体" w:eastAsia="FangSong_GB2312"/>
          <w:color w:val="000000"/>
          <w:sz w:val="28"/>
          <w:szCs w:val="28"/>
        </w:rPr>
        <w:t>-2：2022年中央财政支持地方高校发展专项资金实践基地建设项目计划表</w:t>
      </w:r>
    </w:p>
    <w:p>
      <w:pPr>
        <w:adjustRightInd w:val="0"/>
        <w:snapToGrid w:val="0"/>
        <w:spacing w:line="580" w:lineRule="exact"/>
        <w:ind w:firstLine="560" w:firstLineChars="200"/>
        <w:jc w:val="left"/>
        <w:rPr>
          <w:color w:val="FF0000"/>
          <w:sz w:val="28"/>
          <w:szCs w:val="28"/>
        </w:rPr>
      </w:pPr>
    </w:p>
    <w:sectPr>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隶书">
    <w:altName w:val="微软雅黑"/>
    <w:panose1 w:val="02010509060101010101"/>
    <w:charset w:val="86"/>
    <w:family w:val="modern"/>
    <w:pitch w:val="default"/>
    <w:sig w:usb0="00000000" w:usb1="00000000" w:usb2="00000010" w:usb3="00000000" w:csb0="00040000" w:csb1="00000000"/>
  </w:font>
  <w:font w:name="FangSong_GB2312">
    <w:altName w:val="仿宋"/>
    <w:panose1 w:val="02010609060101010101"/>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1"/>
      </w:rPr>
    </w:pPr>
    <w:r>
      <w:fldChar w:fldCharType="begin"/>
    </w:r>
    <w:r>
      <w:rPr>
        <w:rStyle w:val="11"/>
      </w:rPr>
      <w:instrText xml:space="preserve">PAGE  </w:instrText>
    </w:r>
    <w:r>
      <w:fldChar w:fldCharType="separate"/>
    </w:r>
    <w:r>
      <w:rPr>
        <w:rStyle w:val="11"/>
      </w:rPr>
      <w:t>13</w:t>
    </w:r>
    <w: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1"/>
      </w:rPr>
    </w:pPr>
    <w:r>
      <w:fldChar w:fldCharType="begin"/>
    </w:r>
    <w:r>
      <w:rPr>
        <w:rStyle w:val="11"/>
      </w:rPr>
      <w:instrText xml:space="preserve">PAGE  </w:instrTex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5739E"/>
    <w:rsid w:val="000609A6"/>
    <w:rsid w:val="0006666A"/>
    <w:rsid w:val="00076C2E"/>
    <w:rsid w:val="000A7DC1"/>
    <w:rsid w:val="000E16F7"/>
    <w:rsid w:val="00137DD0"/>
    <w:rsid w:val="00172A27"/>
    <w:rsid w:val="002137D4"/>
    <w:rsid w:val="00222116"/>
    <w:rsid w:val="00237442"/>
    <w:rsid w:val="00262EB2"/>
    <w:rsid w:val="00271FBB"/>
    <w:rsid w:val="0029298E"/>
    <w:rsid w:val="00335BBB"/>
    <w:rsid w:val="00342EAF"/>
    <w:rsid w:val="00346D62"/>
    <w:rsid w:val="0039390C"/>
    <w:rsid w:val="003C6363"/>
    <w:rsid w:val="003C6AF8"/>
    <w:rsid w:val="00426997"/>
    <w:rsid w:val="0043146D"/>
    <w:rsid w:val="00464689"/>
    <w:rsid w:val="0048508A"/>
    <w:rsid w:val="00495E4C"/>
    <w:rsid w:val="004B0BF2"/>
    <w:rsid w:val="005738F0"/>
    <w:rsid w:val="00573FD3"/>
    <w:rsid w:val="00584F50"/>
    <w:rsid w:val="005A6DCD"/>
    <w:rsid w:val="005D538E"/>
    <w:rsid w:val="0067738E"/>
    <w:rsid w:val="006B4BFD"/>
    <w:rsid w:val="006C3556"/>
    <w:rsid w:val="0070716A"/>
    <w:rsid w:val="00710984"/>
    <w:rsid w:val="00733F77"/>
    <w:rsid w:val="007574D1"/>
    <w:rsid w:val="007A559D"/>
    <w:rsid w:val="007B18B5"/>
    <w:rsid w:val="00870019"/>
    <w:rsid w:val="008923B4"/>
    <w:rsid w:val="008C125F"/>
    <w:rsid w:val="008D2591"/>
    <w:rsid w:val="008D72E9"/>
    <w:rsid w:val="009020AA"/>
    <w:rsid w:val="0096408C"/>
    <w:rsid w:val="00995559"/>
    <w:rsid w:val="009C0D57"/>
    <w:rsid w:val="009C33AA"/>
    <w:rsid w:val="00A31829"/>
    <w:rsid w:val="00A916F8"/>
    <w:rsid w:val="00AB4593"/>
    <w:rsid w:val="00B14A99"/>
    <w:rsid w:val="00B72B99"/>
    <w:rsid w:val="00BD1EE8"/>
    <w:rsid w:val="00BD3E83"/>
    <w:rsid w:val="00BD5FE7"/>
    <w:rsid w:val="00BE01BB"/>
    <w:rsid w:val="00C13222"/>
    <w:rsid w:val="00C450C3"/>
    <w:rsid w:val="00C8593B"/>
    <w:rsid w:val="00CD6F45"/>
    <w:rsid w:val="00CF131E"/>
    <w:rsid w:val="00D327EF"/>
    <w:rsid w:val="00D43A28"/>
    <w:rsid w:val="00D519BE"/>
    <w:rsid w:val="00D904D2"/>
    <w:rsid w:val="00DC7546"/>
    <w:rsid w:val="00DD6505"/>
    <w:rsid w:val="00E42F9D"/>
    <w:rsid w:val="00E83206"/>
    <w:rsid w:val="00E83F9E"/>
    <w:rsid w:val="00E922CE"/>
    <w:rsid w:val="00EB19E5"/>
    <w:rsid w:val="00EB37A5"/>
    <w:rsid w:val="00F824F0"/>
    <w:rsid w:val="00F905A2"/>
    <w:rsid w:val="00FD0FC9"/>
    <w:rsid w:val="01165C5E"/>
    <w:rsid w:val="01C00971"/>
    <w:rsid w:val="033D08AA"/>
    <w:rsid w:val="05CC174C"/>
    <w:rsid w:val="0EFA56A6"/>
    <w:rsid w:val="1459397D"/>
    <w:rsid w:val="1B6131C6"/>
    <w:rsid w:val="1E404BB4"/>
    <w:rsid w:val="26ED7568"/>
    <w:rsid w:val="28A1011B"/>
    <w:rsid w:val="2BDB41DB"/>
    <w:rsid w:val="2FEA3C65"/>
    <w:rsid w:val="3E4A0629"/>
    <w:rsid w:val="3F95541E"/>
    <w:rsid w:val="469B063B"/>
    <w:rsid w:val="4ABC041D"/>
    <w:rsid w:val="52EB4A0C"/>
    <w:rsid w:val="566247DB"/>
    <w:rsid w:val="56CD0742"/>
    <w:rsid w:val="5C3F3815"/>
    <w:rsid w:val="5FCF1818"/>
    <w:rsid w:val="60227B9E"/>
    <w:rsid w:val="603D57C8"/>
    <w:rsid w:val="625665D4"/>
    <w:rsid w:val="6489640D"/>
    <w:rsid w:val="66F30D76"/>
    <w:rsid w:val="68022619"/>
    <w:rsid w:val="69AE1D22"/>
    <w:rsid w:val="70FE5E86"/>
    <w:rsid w:val="768E1412"/>
    <w:rsid w:val="792A7C0C"/>
    <w:rsid w:val="7C8814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ocument Map"/>
    <w:basedOn w:val="1"/>
    <w:qFormat/>
    <w:uiPriority w:val="0"/>
    <w:pPr>
      <w:shd w:val="clear" w:color="auto" w:fill="000080"/>
    </w:pPr>
  </w:style>
  <w:style w:type="paragraph" w:styleId="3">
    <w:name w:val="Body Text Indent 2"/>
    <w:basedOn w:val="1"/>
    <w:qFormat/>
    <w:uiPriority w:val="0"/>
    <w:pPr>
      <w:ind w:firstLine="560" w:firstLineChars="200"/>
    </w:pPr>
    <w:rPr>
      <w:sz w:val="2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uiPriority w:val="0"/>
    <w:pPr>
      <w:jc w:val="left"/>
    </w:pPr>
    <w:rPr>
      <w:kern w:val="0"/>
      <w:sz w:val="24"/>
    </w:rPr>
  </w:style>
  <w:style w:type="character" w:styleId="11">
    <w:name w:val="page number"/>
    <w:basedOn w:val="10"/>
    <w:qFormat/>
    <w:uiPriority w:val="0"/>
  </w:style>
  <w:style w:type="character" w:styleId="12">
    <w:name w:val="FollowedHyperlink"/>
    <w:basedOn w:val="10"/>
    <w:uiPriority w:val="0"/>
    <w:rPr>
      <w:color w:val="484848"/>
      <w:u w:val="none"/>
    </w:rPr>
  </w:style>
  <w:style w:type="character" w:styleId="13">
    <w:name w:val="Hyperlink"/>
    <w:basedOn w:val="10"/>
    <w:qFormat/>
    <w:uiPriority w:val="0"/>
    <w:rPr>
      <w:color w:val="484848"/>
      <w:u w:val="none"/>
    </w:rPr>
  </w:style>
  <w:style w:type="paragraph" w:customStyle="1" w:styleId="14">
    <w:name w:val="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
    <w:name w:val="字元1"/>
    <w:basedOn w:val="1"/>
    <w:qFormat/>
    <w:uiPriority w:val="0"/>
  </w:style>
  <w:style w:type="paragraph" w:customStyle="1" w:styleId="16">
    <w:name w:val="_Style 15"/>
    <w:basedOn w:val="1"/>
    <w:next w:val="1"/>
    <w:uiPriority w:val="0"/>
    <w:pPr>
      <w:pBdr>
        <w:bottom w:val="single" w:color="auto" w:sz="6" w:space="1"/>
      </w:pBdr>
      <w:jc w:val="center"/>
    </w:pPr>
    <w:rPr>
      <w:rFonts w:ascii="Arial"/>
      <w:vanish/>
      <w:sz w:val="16"/>
    </w:rPr>
  </w:style>
  <w:style w:type="paragraph" w:customStyle="1" w:styleId="17">
    <w:name w:val="_Style 16"/>
    <w:basedOn w:val="1"/>
    <w:next w:val="1"/>
    <w:uiPriority w:val="0"/>
    <w:pPr>
      <w:pBdr>
        <w:top w:val="single" w:color="auto" w:sz="6" w:space="1"/>
      </w:pBdr>
      <w:jc w:val="center"/>
    </w:pPr>
    <w:rPr>
      <w:rFonts w:ascii="Arial"/>
      <w:vanish/>
      <w:sz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吉首大学</Company>
  <Pages>15</Pages>
  <Words>1154</Words>
  <Characters>6584</Characters>
  <Lines>54</Lines>
  <Paragraphs>15</Paragraphs>
  <TotalTime>5</TotalTime>
  <ScaleCrop>false</ScaleCrop>
  <LinksUpToDate>false</LinksUpToDate>
  <CharactersWithSpaces>7723</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2019-12-11T07:22:00Z</dcterms:created>
  <dc:creator>教务处</dc:creator>
  <cp:lastModifiedBy>c b</cp:lastModifiedBy>
  <cp:lastPrinted>2019-03-15T01:17:00Z</cp:lastPrinted>
  <dcterms:modified xsi:type="dcterms:W3CDTF">2020-03-19T04:18:54Z</dcterms:modified>
  <dc:title>中央财政支持地方高校发展专项资金</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