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w:t>
      </w:r>
      <w:r>
        <w:rPr>
          <w:rFonts w:hint="eastAsia" w:ascii="方正大标宋简体" w:eastAsia="方正大标宋简体"/>
          <w:w w:val="76"/>
          <w:sz w:val="32"/>
          <w:szCs w:val="32"/>
          <w:lang w:eastAsia="zh-CN"/>
        </w:rPr>
        <w:t>201</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w:t>
      </w:r>
      <w:r>
        <w:rPr>
          <w:rFonts w:hint="eastAsia" w:ascii="方正大标宋简体" w:eastAsia="方正大标宋简体"/>
          <w:w w:val="76"/>
          <w:sz w:val="32"/>
          <w:szCs w:val="32"/>
          <w:lang w:val="en-US" w:eastAsia="zh-CN"/>
        </w:rPr>
        <w:t xml:space="preserve"> 18</w:t>
      </w:r>
      <w:r>
        <w:rPr>
          <w:rFonts w:hint="eastAsia" w:ascii="方正大标宋简体" w:eastAsia="方正大标宋简体"/>
          <w:w w:val="76"/>
          <w:sz w:val="32"/>
          <w:szCs w:val="32"/>
        </w:rPr>
        <w:t>号</w:t>
      </w:r>
    </w:p>
    <w:p>
      <w:pPr>
        <w:spacing w:line="276" w:lineRule="auto"/>
        <w:jc w:val="center"/>
        <w:rPr>
          <w:rFonts w:hint="eastAsia" w:ascii="黑体" w:hAnsi="黑体" w:eastAsia="黑体"/>
          <w:color w:val="000000"/>
          <w:sz w:val="32"/>
          <w:szCs w:val="32"/>
        </w:rPr>
      </w:pPr>
      <w:r>
        <w:rPr>
          <w:rFonts w:hint="eastAsia" w:ascii="黑体" w:hAnsi="黑体" w:eastAsia="黑体"/>
          <w:color w:val="000000"/>
          <w:sz w:val="32"/>
          <w:szCs w:val="32"/>
        </w:rPr>
        <w:t>关于公布吉首大学独立设置实验(实训)课程建设项目</w:t>
      </w:r>
    </w:p>
    <w:p>
      <w:pPr>
        <w:spacing w:line="276" w:lineRule="auto"/>
        <w:jc w:val="center"/>
        <w:rPr>
          <w:rFonts w:hint="eastAsia" w:ascii="黑体" w:hAnsi="黑体" w:eastAsia="黑体"/>
          <w:color w:val="000000"/>
          <w:sz w:val="32"/>
          <w:szCs w:val="32"/>
        </w:rPr>
      </w:pPr>
      <w:r>
        <w:rPr>
          <w:rFonts w:hint="eastAsia" w:ascii="黑体" w:hAnsi="黑体" w:eastAsia="黑体"/>
          <w:color w:val="000000"/>
          <w:sz w:val="32"/>
          <w:szCs w:val="32"/>
        </w:rPr>
        <w:t>2019年立项情况的通知</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Cs/>
          <w:sz w:val="30"/>
          <w:szCs w:val="30"/>
        </w:rPr>
      </w:pPr>
      <w:r>
        <w:rPr>
          <w:rFonts w:hint="eastAsia" w:ascii="仿宋" w:hAnsi="仿宋" w:eastAsia="仿宋" w:cs="仿宋"/>
          <w:bCs/>
          <w:sz w:val="30"/>
          <w:szCs w:val="30"/>
        </w:rPr>
        <w:t>各学院及相关单位：</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为进一步加强实验课程的建设，提高实验教学质量,按照相关文件规定,经个人申请、学院推荐、学校组织专家评审，评审结果经公示无异议后，现将吉首大学独立设置实验(实训)课程建设项目2019年立项情况公布如下：</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确定《影视拍摄技能实训》等7项项目为吉首大学2019年独立设置实验（实训）课程建设项目（见附件1）。请相关项目负责人按照以下要求进行项目管理，积极开展研究。</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一、项目建设管理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 xml:space="preserve"> 1、2019年立项的项目主持人需填写《吉首大学独立设置实验课程建设项目责任书》（见附件2），由学院统一报送至实验室与设备管理中心（吉首校区报送至创业园307，8565008；张家界校区报送至实验室与设备管理中心张家界校区管理办公室，朱炯波 13974422729），截止时间2019年6月15日。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2、项目实施过程中的建设（课程建设期为4年，分为三个阶段）成果要求：</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 xml:space="preserve">   第一阶段进行课程前期建设调研、课程实验教学的前期探索，建设成果要求：实验教学大纲，实验指导书；教案（讲义、教学课件等）。</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 xml:space="preserve"> </w:t>
      </w:r>
      <w:bookmarkStart w:id="0" w:name="_GoBack"/>
      <w:bookmarkEnd w:id="0"/>
      <w:r>
        <w:rPr>
          <w:rFonts w:hint="eastAsia" w:ascii="仿宋" w:hAnsi="仿宋" w:eastAsia="仿宋" w:cs="仿宋"/>
          <w:bCs/>
          <w:sz w:val="30"/>
          <w:szCs w:val="30"/>
        </w:rPr>
        <w:t>第二阶段进行相关课程教学组织，建设成果要求：开课记录证明或教学任务书；实验报告（必须为学生手写的原始报告，不能为打印稿）；实验室日志。</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第三阶段进行课程教材出版及论文发表、指导学生竞赛等，建设成果要求：项目主持人必须以第一作者主编身份公开出版一本课程教材，并且以第一作者身份在省级以上刊物发表一篇与本实验课程相关的教改论文（需要注明“吉首大学独立设置实验课程建设项目JDDLxxxx（项目编号）”字样），或指导学生所做本项目相关的课题获省级以上奖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3、2019年立项项目第一阶段检查时间为2020年6月；第二阶段检查时间为2022年6月，结题时间为2023年6月，请按照项目管理进度安排，及时进行成果汇总并填报相应材料，按时上报实验室与设备管理中心实验室与教学管理科。</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二、研究经费管理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1、项目经费的各项开支标准，均按现行吉首大学财务制度规定执行。</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2、独立设置实验课程建设项目的开支应与资助项目直接相关，范围包括：①课程建设所必需的资料费；②实验材料费；③公开发表项目成果所需审稿费、版面费等；④成果鉴定、申请专利所需费用等；⑤劳务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Cs/>
          <w:sz w:val="30"/>
          <w:szCs w:val="30"/>
        </w:rPr>
      </w:pPr>
      <w:r>
        <w:rPr>
          <w:rFonts w:hint="eastAsia" w:ascii="仿宋" w:hAnsi="仿宋" w:eastAsia="仿宋" w:cs="仿宋"/>
          <w:bCs/>
          <w:sz w:val="30"/>
          <w:szCs w:val="30"/>
        </w:rPr>
        <w:t>3、项目后立项下拨第一阶段研究经费0.5万元作为启动经费；后续经费视阶段性检查结果决定是否继续给予资助。</w:t>
      </w:r>
    </w:p>
    <w:p>
      <w:pPr>
        <w:rPr>
          <w:rFonts w:hint="eastAsia" w:ascii="仿宋" w:hAnsi="仿宋" w:eastAsia="仿宋" w:cs="仿宋"/>
          <w:bCs/>
          <w:sz w:val="30"/>
          <w:szCs w:val="30"/>
        </w:rPr>
      </w:pPr>
    </w:p>
    <w:p>
      <w:pPr>
        <w:rPr>
          <w:rFonts w:hint="eastAsia" w:ascii="仿宋" w:hAnsi="仿宋" w:eastAsia="仿宋" w:cs="仿宋"/>
          <w:bCs/>
          <w:sz w:val="30"/>
          <w:szCs w:val="30"/>
        </w:rPr>
      </w:pPr>
    </w:p>
    <w:p>
      <w:pPr>
        <w:rPr>
          <w:rFonts w:hint="eastAsia" w:ascii="仿宋" w:hAnsi="仿宋" w:eastAsia="仿宋" w:cs="仿宋"/>
          <w:bCs/>
          <w:sz w:val="30"/>
          <w:szCs w:val="30"/>
        </w:rPr>
      </w:pPr>
      <w:r>
        <w:rPr>
          <w:rFonts w:hint="eastAsia" w:ascii="仿宋" w:hAnsi="仿宋" w:eastAsia="仿宋" w:cs="仿宋"/>
          <w:bCs/>
          <w:sz w:val="30"/>
          <w:szCs w:val="30"/>
        </w:rPr>
        <w:t>附件：</w:t>
      </w:r>
    </w:p>
    <w:p>
      <w:pPr>
        <w:rPr>
          <w:rFonts w:hint="eastAsia" w:ascii="仿宋" w:hAnsi="仿宋" w:eastAsia="仿宋" w:cs="仿宋"/>
          <w:bCs/>
          <w:sz w:val="30"/>
          <w:szCs w:val="30"/>
        </w:rPr>
      </w:pPr>
      <w:r>
        <w:rPr>
          <w:rFonts w:hint="eastAsia" w:ascii="仿宋" w:hAnsi="仿宋" w:eastAsia="仿宋" w:cs="仿宋"/>
          <w:bCs/>
          <w:sz w:val="30"/>
          <w:szCs w:val="30"/>
        </w:rPr>
        <w:t>1、吉首大学独立设置实验（实训）课程建设项目2019年立项情况汇总表</w:t>
      </w:r>
    </w:p>
    <w:p>
      <w:pPr>
        <w:rPr>
          <w:rFonts w:hint="eastAsia" w:ascii="仿宋" w:hAnsi="仿宋" w:eastAsia="仿宋" w:cs="仿宋"/>
          <w:bCs/>
          <w:sz w:val="30"/>
          <w:szCs w:val="30"/>
        </w:rPr>
      </w:pPr>
      <w:r>
        <w:rPr>
          <w:rFonts w:hint="eastAsia" w:ascii="仿宋" w:hAnsi="仿宋" w:eastAsia="仿宋" w:cs="仿宋"/>
          <w:bCs/>
          <w:sz w:val="30"/>
          <w:szCs w:val="30"/>
        </w:rPr>
        <w:t xml:space="preserve">2、吉首大学独立设置实验课程建设项目实施责任书                                         </w:t>
      </w:r>
    </w:p>
    <w:p>
      <w:pPr>
        <w:rPr>
          <w:rFonts w:hint="eastAsia" w:ascii="仿宋" w:hAnsi="仿宋" w:eastAsia="仿宋" w:cs="仿宋"/>
          <w:bCs/>
          <w:sz w:val="30"/>
          <w:szCs w:val="30"/>
        </w:rPr>
      </w:pPr>
      <w:r>
        <w:rPr>
          <w:rFonts w:hint="eastAsia" w:ascii="仿宋" w:hAnsi="仿宋" w:eastAsia="仿宋" w:cs="仿宋"/>
          <w:bCs/>
          <w:sz w:val="30"/>
          <w:szCs w:val="30"/>
        </w:rPr>
        <w:t xml:space="preserve">                                      </w:t>
      </w:r>
    </w:p>
    <w:p>
      <w:pPr>
        <w:rPr>
          <w:rFonts w:hint="eastAsia" w:ascii="仿宋" w:hAnsi="仿宋" w:eastAsia="仿宋" w:cs="仿宋"/>
          <w:bCs/>
          <w:sz w:val="30"/>
          <w:szCs w:val="30"/>
        </w:rPr>
      </w:pPr>
      <w:r>
        <w:rPr>
          <w:rFonts w:hint="eastAsia" w:ascii="仿宋" w:hAnsi="仿宋" w:eastAsia="仿宋" w:cs="仿宋"/>
          <w:bCs/>
          <w:sz w:val="30"/>
          <w:szCs w:val="30"/>
        </w:rPr>
        <w:t xml:space="preserve">                                     </w:t>
      </w:r>
      <w:r>
        <w:rPr>
          <w:rFonts w:hint="eastAsia" w:ascii="仿宋_GB2312" w:eastAsia="仿宋_GB2312"/>
          <w:w w:val="76"/>
          <w:sz w:val="28"/>
          <w:szCs w:val="28"/>
        </w:rPr>
        <w:drawing>
          <wp:anchor distT="0" distB="0" distL="114300" distR="114300" simplePos="0" relativeHeight="251658240" behindDoc="1" locked="0" layoutInCell="1" allowOverlap="1">
            <wp:simplePos x="0" y="0"/>
            <wp:positionH relativeFrom="column">
              <wp:posOffset>3305175</wp:posOffset>
            </wp:positionH>
            <wp:positionV relativeFrom="paragraph">
              <wp:posOffset>11430</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p>
    <w:p>
      <w:pPr>
        <w:rPr>
          <w:rFonts w:hint="eastAsia" w:ascii="仿宋" w:hAnsi="仿宋" w:eastAsia="仿宋" w:cs="仿宋"/>
          <w:bCs/>
          <w:sz w:val="30"/>
          <w:szCs w:val="30"/>
        </w:rPr>
      </w:pPr>
      <w:r>
        <w:rPr>
          <w:rFonts w:hint="eastAsia" w:ascii="仿宋" w:hAnsi="仿宋" w:eastAsia="仿宋" w:cs="仿宋"/>
          <w:bCs/>
          <w:sz w:val="30"/>
          <w:szCs w:val="30"/>
        </w:rPr>
        <w:t xml:space="preserve">                                  实验室与设备管理中心</w:t>
      </w:r>
    </w:p>
    <w:p>
      <w:pPr>
        <w:rPr>
          <w:rFonts w:hint="eastAsia" w:ascii="仿宋" w:hAnsi="仿宋" w:eastAsia="仿宋"/>
        </w:rPr>
      </w:pPr>
      <w:r>
        <w:rPr>
          <w:rFonts w:hint="eastAsia" w:ascii="仿宋" w:hAnsi="仿宋" w:eastAsia="仿宋" w:cs="仿宋"/>
          <w:bCs/>
          <w:sz w:val="30"/>
          <w:szCs w:val="30"/>
        </w:rPr>
        <w:t xml:space="preserve">                                    2019年</w:t>
      </w:r>
      <w:r>
        <w:rPr>
          <w:rFonts w:hint="eastAsia" w:ascii="仿宋" w:hAnsi="仿宋" w:eastAsia="仿宋" w:cs="仿宋"/>
          <w:bCs/>
          <w:sz w:val="30"/>
          <w:szCs w:val="30"/>
          <w:lang w:val="en-US" w:eastAsia="zh-CN"/>
        </w:rPr>
        <w:t>6</w:t>
      </w:r>
      <w:r>
        <w:rPr>
          <w:rFonts w:hint="eastAsia" w:ascii="仿宋" w:hAnsi="仿宋" w:eastAsia="仿宋" w:cs="仿宋"/>
          <w:bCs/>
          <w:sz w:val="30"/>
          <w:szCs w:val="30"/>
        </w:rPr>
        <w:t>月</w:t>
      </w:r>
      <w:r>
        <w:rPr>
          <w:rFonts w:hint="eastAsia" w:ascii="仿宋" w:hAnsi="仿宋" w:eastAsia="仿宋" w:cs="仿宋"/>
          <w:bCs/>
          <w:sz w:val="30"/>
          <w:szCs w:val="30"/>
          <w:lang w:val="en-US" w:eastAsia="zh-CN"/>
        </w:rPr>
        <w:t>3</w:t>
      </w:r>
      <w:r>
        <w:rPr>
          <w:rFonts w:hint="eastAsia" w:ascii="仿宋" w:hAnsi="仿宋" w:eastAsia="仿宋" w:cs="仿宋"/>
          <w:bCs/>
          <w:sz w:val="30"/>
          <w:szCs w:val="30"/>
        </w:rPr>
        <w:t>日</w:t>
      </w:r>
      <w:r>
        <w:rPr>
          <w:rFonts w:hint="eastAsia" w:ascii="仿宋_GB2312" w:eastAsia="仿宋_GB2312"/>
          <w:color w:val="000000"/>
          <w:spacing w:val="5"/>
          <w:kern w:val="0"/>
          <w:sz w:val="30"/>
          <w:szCs w:val="30"/>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048"/>
    <w:rsid w:val="0003378A"/>
    <w:rsid w:val="00052C41"/>
    <w:rsid w:val="00055825"/>
    <w:rsid w:val="00194CD4"/>
    <w:rsid w:val="001B021B"/>
    <w:rsid w:val="001C0275"/>
    <w:rsid w:val="001F102D"/>
    <w:rsid w:val="0021177B"/>
    <w:rsid w:val="002E4EF3"/>
    <w:rsid w:val="00322489"/>
    <w:rsid w:val="00322DCB"/>
    <w:rsid w:val="003D3254"/>
    <w:rsid w:val="004D322D"/>
    <w:rsid w:val="005467F7"/>
    <w:rsid w:val="00547572"/>
    <w:rsid w:val="005648B3"/>
    <w:rsid w:val="00662657"/>
    <w:rsid w:val="0070498C"/>
    <w:rsid w:val="0072628E"/>
    <w:rsid w:val="007574B9"/>
    <w:rsid w:val="00773F26"/>
    <w:rsid w:val="00847575"/>
    <w:rsid w:val="008B1FF8"/>
    <w:rsid w:val="0094386E"/>
    <w:rsid w:val="009B3115"/>
    <w:rsid w:val="009C55AC"/>
    <w:rsid w:val="00A44590"/>
    <w:rsid w:val="00A529EC"/>
    <w:rsid w:val="00B04E95"/>
    <w:rsid w:val="00B104F7"/>
    <w:rsid w:val="00BE32CC"/>
    <w:rsid w:val="00C035A4"/>
    <w:rsid w:val="00C2186F"/>
    <w:rsid w:val="00C63975"/>
    <w:rsid w:val="00CE3843"/>
    <w:rsid w:val="00CF4EAC"/>
    <w:rsid w:val="00D06232"/>
    <w:rsid w:val="00D0679D"/>
    <w:rsid w:val="00D91732"/>
    <w:rsid w:val="00D9677A"/>
    <w:rsid w:val="00DC3D60"/>
    <w:rsid w:val="00E64D03"/>
    <w:rsid w:val="00E919C6"/>
    <w:rsid w:val="00EC1619"/>
    <w:rsid w:val="00EE310B"/>
    <w:rsid w:val="00F249C4"/>
    <w:rsid w:val="00F50A64"/>
    <w:rsid w:val="05E679E5"/>
    <w:rsid w:val="0AAF3CCA"/>
    <w:rsid w:val="10D04EBB"/>
    <w:rsid w:val="13401B4C"/>
    <w:rsid w:val="172F7D29"/>
    <w:rsid w:val="1B68022C"/>
    <w:rsid w:val="1C1C2C1B"/>
    <w:rsid w:val="1F2C4041"/>
    <w:rsid w:val="20A2055C"/>
    <w:rsid w:val="234E274E"/>
    <w:rsid w:val="240C4AF9"/>
    <w:rsid w:val="2742756C"/>
    <w:rsid w:val="2BDF6676"/>
    <w:rsid w:val="3296704F"/>
    <w:rsid w:val="348C6191"/>
    <w:rsid w:val="373B39D3"/>
    <w:rsid w:val="3954005B"/>
    <w:rsid w:val="43547A3F"/>
    <w:rsid w:val="46680DEA"/>
    <w:rsid w:val="4D1E4D44"/>
    <w:rsid w:val="50AF43FE"/>
    <w:rsid w:val="50F4388B"/>
    <w:rsid w:val="527D3E68"/>
    <w:rsid w:val="58454A5D"/>
    <w:rsid w:val="59D8391C"/>
    <w:rsid w:val="5C156D6F"/>
    <w:rsid w:val="60F86F7C"/>
    <w:rsid w:val="62D4776C"/>
    <w:rsid w:val="677E2E53"/>
    <w:rsid w:val="67E3463F"/>
    <w:rsid w:val="69985A33"/>
    <w:rsid w:val="6C3E6ECE"/>
    <w:rsid w:val="707E0625"/>
    <w:rsid w:val="7C3E0F4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2"/>
    <w:qFormat/>
    <w:uiPriority w:val="0"/>
    <w:pPr>
      <w:widowControl/>
      <w:ind w:firstLine="604"/>
    </w:pPr>
    <w:rPr>
      <w:rFonts w:ascii="仿宋_GB2312" w:eastAsia="仿宋_GB2312"/>
      <w:color w:val="000000"/>
      <w:sz w:val="32"/>
      <w:szCs w:val="20"/>
    </w:r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color w:val="0000FF"/>
      <w:u w:val="single"/>
    </w:rPr>
  </w:style>
  <w:style w:type="character" w:customStyle="1" w:styleId="9">
    <w:name w:val="页眉 Char"/>
    <w:link w:val="5"/>
    <w:qFormat/>
    <w:uiPriority w:val="0"/>
    <w:rPr>
      <w:kern w:val="2"/>
      <w:sz w:val="18"/>
      <w:szCs w:val="18"/>
    </w:rPr>
  </w:style>
  <w:style w:type="character" w:customStyle="1" w:styleId="10">
    <w:name w:val="页脚 Char"/>
    <w:link w:val="4"/>
    <w:qFormat/>
    <w:uiPriority w:val="0"/>
    <w:rPr>
      <w:kern w:val="2"/>
      <w:sz w:val="18"/>
      <w:szCs w:val="18"/>
    </w:rPr>
  </w:style>
  <w:style w:type="character" w:customStyle="1" w:styleId="11">
    <w:name w:val="批注框文本 Char"/>
    <w:link w:val="3"/>
    <w:qFormat/>
    <w:uiPriority w:val="0"/>
    <w:rPr>
      <w:kern w:val="2"/>
      <w:sz w:val="18"/>
      <w:szCs w:val="18"/>
    </w:rPr>
  </w:style>
  <w:style w:type="character" w:customStyle="1" w:styleId="12">
    <w:name w:val="正文文本缩进 2 Char"/>
    <w:link w:val="2"/>
    <w:qFormat/>
    <w:uiPriority w:val="0"/>
    <w:rPr>
      <w:rFonts w:ascii="仿宋_GB2312" w:eastAsia="仿宋_GB2312"/>
      <w:color w:val="000000"/>
      <w:kern w:val="2"/>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3</Pages>
  <Words>170</Words>
  <Characters>970</Characters>
  <Lines>8</Lines>
  <Paragraphs>2</Paragraphs>
  <TotalTime>2</TotalTime>
  <ScaleCrop>false</ScaleCrop>
  <LinksUpToDate>false</LinksUpToDate>
  <CharactersWithSpaces>1138</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2014-10-23T06:42:00Z</dcterms:created>
  <dc:creator>雨林木风</dc:creator>
  <cp:lastModifiedBy>cb</cp:lastModifiedBy>
  <cp:lastPrinted>2019-04-12T02:59:00Z</cp:lastPrinted>
  <dcterms:modified xsi:type="dcterms:W3CDTF">2019-06-03T08:46:19Z</dcterms:modified>
  <dc:title>吉首大学实验室与设备管理中心</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