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a:effectLst/>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9</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13</w:t>
      </w:r>
      <w:r>
        <w:rPr>
          <w:rFonts w:hint="eastAsia" w:ascii="方正大标宋简体" w:eastAsia="方正大标宋简体"/>
          <w:w w:val="76"/>
          <w:sz w:val="32"/>
          <w:szCs w:val="32"/>
        </w:rPr>
        <w:t>号</w:t>
      </w:r>
    </w:p>
    <w:p>
      <w:pPr>
        <w:jc w:val="center"/>
        <w:rPr>
          <w:rFonts w:hint="eastAsia" w:ascii="宋体" w:hAnsi="宋体"/>
          <w:b/>
          <w:sz w:val="32"/>
          <w:szCs w:val="32"/>
        </w:rPr>
      </w:pPr>
      <w:r>
        <w:rPr>
          <w:rFonts w:hint="eastAsia" w:ascii="宋体" w:hAnsi="宋体"/>
          <w:b/>
          <w:sz w:val="32"/>
          <w:szCs w:val="32"/>
        </w:rPr>
        <w:t>关于开展实验室开放基金</w:t>
      </w:r>
    </w:p>
    <w:p>
      <w:pPr>
        <w:jc w:val="center"/>
        <w:rPr>
          <w:rFonts w:ascii="宋体" w:hAnsi="宋体"/>
          <w:b/>
          <w:sz w:val="32"/>
          <w:szCs w:val="32"/>
        </w:rPr>
      </w:pPr>
      <w:r>
        <w:rPr>
          <w:rFonts w:hint="eastAsia" w:ascii="宋体" w:hAnsi="宋体"/>
          <w:b/>
          <w:sz w:val="32"/>
          <w:szCs w:val="32"/>
        </w:rPr>
        <w:t>201</w:t>
      </w:r>
      <w:r>
        <w:rPr>
          <w:rFonts w:hint="eastAsia" w:ascii="宋体" w:hAnsi="宋体"/>
          <w:b/>
          <w:sz w:val="32"/>
          <w:szCs w:val="32"/>
          <w:lang w:val="en-US" w:eastAsia="zh-CN"/>
        </w:rPr>
        <w:t>9</w:t>
      </w:r>
      <w:r>
        <w:rPr>
          <w:rFonts w:hint="eastAsia" w:ascii="宋体" w:hAnsi="宋体"/>
          <w:b/>
          <w:sz w:val="32"/>
          <w:szCs w:val="32"/>
        </w:rPr>
        <w:t>年项目申报</w:t>
      </w:r>
      <w:r>
        <w:rPr>
          <w:rFonts w:hint="eastAsia" w:ascii="宋体" w:hAnsi="宋体"/>
          <w:b/>
          <w:sz w:val="32"/>
          <w:szCs w:val="32"/>
          <w:lang w:eastAsia="zh-CN"/>
        </w:rPr>
        <w:t>及</w:t>
      </w:r>
      <w:r>
        <w:rPr>
          <w:rFonts w:hint="eastAsia" w:ascii="宋体" w:hAnsi="宋体"/>
          <w:b/>
          <w:sz w:val="32"/>
          <w:szCs w:val="32"/>
          <w:lang w:val="en-US" w:eastAsia="zh-CN"/>
        </w:rPr>
        <w:t>2018年项目结题</w:t>
      </w:r>
      <w:r>
        <w:rPr>
          <w:rFonts w:hint="eastAsia" w:ascii="宋体" w:hAnsi="宋体"/>
          <w:b/>
          <w:sz w:val="32"/>
          <w:szCs w:val="32"/>
        </w:rPr>
        <w:t>工作的通知</w:t>
      </w:r>
    </w:p>
    <w:p>
      <w:pPr>
        <w:spacing w:line="580" w:lineRule="exact"/>
        <w:rPr>
          <w:rFonts w:ascii="仿宋" w:hAnsi="仿宋" w:eastAsia="仿宋"/>
          <w:sz w:val="28"/>
          <w:szCs w:val="28"/>
        </w:rPr>
      </w:pPr>
      <w:r>
        <w:rPr>
          <w:rFonts w:hint="eastAsia" w:ascii="仿宋" w:hAnsi="仿宋" w:eastAsia="仿宋"/>
          <w:sz w:val="28"/>
          <w:szCs w:val="28"/>
        </w:rPr>
        <w:t>各学院</w:t>
      </w:r>
      <w:r>
        <w:rPr>
          <w:rFonts w:hint="eastAsia" w:ascii="仿宋" w:hAnsi="仿宋" w:eastAsia="仿宋"/>
          <w:sz w:val="28"/>
          <w:szCs w:val="28"/>
          <w:lang w:eastAsia="zh-CN"/>
        </w:rPr>
        <w:t>及相关单位</w:t>
      </w:r>
      <w:r>
        <w:rPr>
          <w:rFonts w:hint="eastAsia" w:ascii="仿宋" w:hAnsi="仿宋" w:eastAsia="仿宋"/>
          <w:sz w:val="28"/>
          <w:szCs w:val="28"/>
        </w:rPr>
        <w:t>：</w:t>
      </w:r>
    </w:p>
    <w:p>
      <w:pPr>
        <w:spacing w:line="580" w:lineRule="exact"/>
        <w:ind w:firstLine="560" w:firstLineChars="200"/>
        <w:rPr>
          <w:rFonts w:ascii="仿宋" w:hAnsi="仿宋" w:eastAsia="仿宋"/>
          <w:sz w:val="28"/>
          <w:szCs w:val="28"/>
        </w:rPr>
      </w:pPr>
      <w:r>
        <w:rPr>
          <w:rFonts w:hint="eastAsia" w:ascii="仿宋" w:hAnsi="仿宋" w:eastAsia="仿宋"/>
          <w:sz w:val="28"/>
          <w:szCs w:val="28"/>
        </w:rPr>
        <w:t>为进一步推进我校实验室开放，促进实验室优质资源共享，提高实验室仪器设备和实验室使用率，鼓励本科生进入实验室进行实验项目训练和科学研究，</w:t>
      </w:r>
      <w:r>
        <w:rPr>
          <w:rFonts w:hint="eastAsia" w:ascii="仿宋" w:hAnsi="仿宋" w:eastAsia="仿宋"/>
          <w:sz w:val="28"/>
          <w:szCs w:val="28"/>
          <w:lang w:eastAsia="zh-CN"/>
        </w:rPr>
        <w:t>促进</w:t>
      </w:r>
      <w:r>
        <w:rPr>
          <w:rFonts w:hint="eastAsia" w:ascii="仿宋" w:hAnsi="仿宋" w:eastAsia="仿宋"/>
          <w:sz w:val="28"/>
          <w:szCs w:val="28"/>
        </w:rPr>
        <w:t>学生实践创新能力培养，</w:t>
      </w:r>
      <w:r>
        <w:rPr>
          <w:rFonts w:hint="eastAsia" w:ascii="仿宋" w:hAnsi="仿宋" w:eastAsia="仿宋"/>
          <w:sz w:val="28"/>
          <w:szCs w:val="28"/>
          <w:lang w:eastAsia="zh-CN"/>
        </w:rPr>
        <w:t>学校</w:t>
      </w:r>
      <w:r>
        <w:rPr>
          <w:rFonts w:hint="eastAsia" w:ascii="仿宋" w:hAnsi="仿宋" w:eastAsia="仿宋"/>
          <w:sz w:val="28"/>
          <w:szCs w:val="28"/>
        </w:rPr>
        <w:t>决定开展实验室开放基金2019年项目申报及2018</w:t>
      </w:r>
      <w:r>
        <w:rPr>
          <w:rFonts w:hint="eastAsia" w:ascii="仿宋" w:hAnsi="仿宋" w:eastAsia="仿宋"/>
          <w:sz w:val="28"/>
          <w:szCs w:val="28"/>
          <w:lang w:eastAsia="zh-CN"/>
        </w:rPr>
        <w:t>年</w:t>
      </w:r>
      <w:r>
        <w:rPr>
          <w:rFonts w:hint="eastAsia" w:ascii="仿宋" w:hAnsi="仿宋" w:eastAsia="仿宋"/>
          <w:sz w:val="28"/>
          <w:szCs w:val="28"/>
        </w:rPr>
        <w:t>项目结题工作，现将有关事项通知如下:</w:t>
      </w:r>
    </w:p>
    <w:p>
      <w:pPr>
        <w:spacing w:line="580" w:lineRule="exact"/>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一、</w:t>
      </w:r>
      <w:r>
        <w:rPr>
          <w:rFonts w:hint="eastAsia" w:ascii="仿宋" w:hAnsi="仿宋" w:eastAsia="仿宋"/>
          <w:b/>
          <w:bCs/>
          <w:sz w:val="28"/>
          <w:szCs w:val="28"/>
          <w:lang w:val="en-US" w:eastAsia="zh-CN"/>
        </w:rPr>
        <w:t>2019年项目</w:t>
      </w:r>
      <w:r>
        <w:rPr>
          <w:rFonts w:hint="eastAsia" w:ascii="仿宋" w:hAnsi="仿宋" w:eastAsia="仿宋"/>
          <w:b/>
          <w:bCs/>
          <w:sz w:val="28"/>
          <w:szCs w:val="28"/>
        </w:rPr>
        <w:t>申报</w:t>
      </w:r>
    </w:p>
    <w:p>
      <w:pPr>
        <w:numPr>
          <w:ilvl w:val="0"/>
          <w:numId w:val="1"/>
        </w:numPr>
        <w:spacing w:line="580" w:lineRule="exact"/>
        <w:ind w:firstLine="562" w:firstLineChars="200"/>
        <w:rPr>
          <w:rFonts w:hint="eastAsia" w:ascii="仿宋" w:hAnsi="仿宋" w:eastAsia="仿宋"/>
          <w:b/>
          <w:bCs/>
          <w:sz w:val="28"/>
          <w:szCs w:val="28"/>
        </w:rPr>
      </w:pPr>
      <w:r>
        <w:rPr>
          <w:rFonts w:hint="eastAsia" w:ascii="仿宋" w:hAnsi="仿宋" w:eastAsia="仿宋"/>
          <w:b/>
          <w:bCs/>
          <w:sz w:val="28"/>
          <w:szCs w:val="28"/>
        </w:rPr>
        <w:t>申报对象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ascii="仿宋" w:hAnsi="仿宋" w:eastAsia="仿宋"/>
          <w:sz w:val="28"/>
          <w:szCs w:val="28"/>
        </w:rPr>
      </w:pPr>
      <w:r>
        <w:rPr>
          <w:rFonts w:hint="eastAsia" w:ascii="仿宋" w:hAnsi="仿宋" w:eastAsia="仿宋"/>
          <w:sz w:val="28"/>
          <w:szCs w:val="28"/>
        </w:rPr>
        <w:t>全校从事实验教学、管理的教师和实验室工作人员，已有立项项目尚未结题和近三年内有曾被撤销项目的主持人不得作为主持人申报本次项目。</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lang w:eastAsia="zh-CN"/>
        </w:rPr>
        <w:t>（二）申报</w:t>
      </w:r>
      <w:r>
        <w:rPr>
          <w:rFonts w:hint="eastAsia" w:ascii="仿宋" w:hAnsi="仿宋" w:eastAsia="仿宋"/>
          <w:b/>
          <w:bCs/>
          <w:sz w:val="28"/>
          <w:szCs w:val="28"/>
        </w:rPr>
        <w:t>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rPr>
        <w:t>项目必须</w:t>
      </w:r>
      <w:r>
        <w:rPr>
          <w:rFonts w:hint="eastAsia" w:ascii="仿宋" w:hAnsi="仿宋" w:eastAsia="仿宋"/>
          <w:sz w:val="28"/>
          <w:szCs w:val="28"/>
          <w:lang w:eastAsia="zh-CN"/>
        </w:rPr>
        <w:t>依托</w:t>
      </w:r>
      <w:r>
        <w:rPr>
          <w:rFonts w:hint="eastAsia" w:ascii="仿宋" w:hAnsi="仿宋" w:eastAsia="仿宋"/>
          <w:sz w:val="28"/>
          <w:szCs w:val="28"/>
        </w:rPr>
        <w:t>实验教学中心下辖的实验室为平台，在确保正常教学任务的情况下，开展</w:t>
      </w:r>
      <w:r>
        <w:rPr>
          <w:rFonts w:hint="eastAsia" w:ascii="仿宋" w:hAnsi="仿宋" w:eastAsia="仿宋"/>
          <w:sz w:val="28"/>
          <w:szCs w:val="28"/>
          <w:lang w:eastAsia="zh-CN"/>
        </w:rPr>
        <w:t>实验室</w:t>
      </w:r>
      <w:r>
        <w:rPr>
          <w:rFonts w:hint="eastAsia" w:ascii="仿宋" w:hAnsi="仿宋" w:eastAsia="仿宋"/>
          <w:sz w:val="28"/>
          <w:szCs w:val="28"/>
        </w:rPr>
        <w:t>开放工作。开放内容：对于低年级学生，以训练其基本技能和实践能力为主；对于高年级学生，以培养其创新意识和创业能力为主。开放时间：应该在正常教学任务之外的时间，包括，全天候开放或预约式开放、阶段式开放（周六、周日、晚上、假期）等。</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val="en-US" w:eastAsia="zh-CN"/>
        </w:rPr>
        <w:t>2.</w:t>
      </w:r>
      <w:r>
        <w:rPr>
          <w:rFonts w:hint="eastAsia" w:ascii="仿宋" w:hAnsi="仿宋" w:eastAsia="仿宋"/>
          <w:sz w:val="28"/>
          <w:szCs w:val="28"/>
        </w:rPr>
        <w:t>开放项目的设置要紧扣本专业人才培养方案，针对学生专业基础技能和综合应用能力训练，开设实验教学计划以外的“综合性、设计性以及创新性”实验项目，推动学生创新能力培养，作为本科实验教学的有机补充。申报的实验室开放基金项目与正常实验教学任务（含开放时间与正常实验教学任务时间相同）、大学生创新训练项目、毕业论文（设计）、各类竞赛项目内容相近或相似的，不属于资助范围。</w:t>
      </w:r>
    </w:p>
    <w:p>
      <w:pPr>
        <w:spacing w:line="580" w:lineRule="exact"/>
        <w:ind w:firstLine="560" w:firstLineChars="200"/>
        <w:rPr>
          <w:rFonts w:hint="eastAsia" w:ascii="仿宋" w:hAnsi="仿宋" w:eastAsia="仿宋"/>
          <w:sz w:val="28"/>
          <w:szCs w:val="28"/>
        </w:rPr>
      </w:pPr>
      <w:r>
        <w:rPr>
          <w:rFonts w:hint="eastAsia" w:ascii="仿宋" w:hAnsi="仿宋" w:eastAsia="仿宋"/>
          <w:sz w:val="28"/>
          <w:szCs w:val="28"/>
          <w:lang w:val="en-US" w:eastAsia="zh-CN"/>
        </w:rPr>
        <w:t>3.</w:t>
      </w:r>
      <w:r>
        <w:rPr>
          <w:rFonts w:hint="eastAsia" w:ascii="仿宋" w:hAnsi="仿宋" w:eastAsia="仿宋"/>
          <w:sz w:val="28"/>
          <w:szCs w:val="28"/>
        </w:rPr>
        <w:t>项目形式包括</w:t>
      </w:r>
      <w:r>
        <w:rPr>
          <w:rFonts w:hint="eastAsia" w:ascii="仿宋" w:hAnsi="仿宋" w:eastAsia="仿宋"/>
          <w:sz w:val="28"/>
          <w:szCs w:val="28"/>
          <w:lang w:eastAsia="zh-CN"/>
        </w:rPr>
        <w:t>：</w:t>
      </w:r>
      <w:r>
        <w:rPr>
          <w:rFonts w:hint="eastAsia" w:ascii="仿宋" w:hAnsi="仿宋" w:eastAsia="仿宋"/>
          <w:sz w:val="28"/>
          <w:szCs w:val="28"/>
        </w:rPr>
        <w:t>根据实验室的特点和功能设置供学生选择的开放项目</w:t>
      </w:r>
      <w:r>
        <w:rPr>
          <w:rFonts w:hint="eastAsia" w:ascii="仿宋" w:hAnsi="仿宋" w:eastAsia="仿宋"/>
          <w:sz w:val="28"/>
          <w:szCs w:val="28"/>
          <w:lang w:eastAsia="zh-CN"/>
        </w:rPr>
        <w:t>、</w:t>
      </w:r>
      <w:r>
        <w:rPr>
          <w:rFonts w:hint="eastAsia" w:ascii="仿宋" w:hAnsi="仿宋" w:eastAsia="仿宋"/>
          <w:sz w:val="28"/>
          <w:szCs w:val="28"/>
        </w:rPr>
        <w:t>教师申报供学生选择的开放项目</w:t>
      </w:r>
      <w:r>
        <w:rPr>
          <w:rFonts w:hint="eastAsia" w:ascii="仿宋" w:hAnsi="仿宋" w:eastAsia="仿宋"/>
          <w:sz w:val="28"/>
          <w:szCs w:val="28"/>
          <w:lang w:eastAsia="zh-CN"/>
        </w:rPr>
        <w:t>、</w:t>
      </w:r>
      <w:r>
        <w:rPr>
          <w:rFonts w:hint="eastAsia" w:ascii="仿宋" w:hAnsi="仿宋" w:eastAsia="仿宋"/>
          <w:sz w:val="28"/>
          <w:szCs w:val="28"/>
        </w:rPr>
        <w:t>学生自行申报并有具体教师指导的开放项目。</w:t>
      </w:r>
    </w:p>
    <w:p>
      <w:pPr>
        <w:spacing w:line="58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4.</w:t>
      </w:r>
      <w:r>
        <w:rPr>
          <w:rFonts w:hint="eastAsia" w:ascii="仿宋" w:hAnsi="仿宋" w:eastAsia="仿宋"/>
          <w:sz w:val="28"/>
          <w:szCs w:val="28"/>
        </w:rPr>
        <w:t>项目申请者填写《实验室开放基金项目申请书》(见附件</w:t>
      </w:r>
      <w:r>
        <w:rPr>
          <w:rFonts w:hint="eastAsia" w:ascii="仿宋" w:hAnsi="仿宋" w:eastAsia="仿宋"/>
          <w:sz w:val="28"/>
          <w:szCs w:val="28"/>
          <w:lang w:val="en-US" w:eastAsia="zh-CN"/>
        </w:rPr>
        <w:t>1</w:t>
      </w:r>
      <w:r>
        <w:rPr>
          <w:rFonts w:hint="eastAsia" w:ascii="仿宋" w:hAnsi="仿宋" w:eastAsia="仿宋"/>
          <w:sz w:val="28"/>
          <w:szCs w:val="28"/>
        </w:rPr>
        <w:t>)，</w:t>
      </w:r>
      <w:r>
        <w:rPr>
          <w:rFonts w:hint="eastAsia" w:ascii="仿宋" w:hAnsi="仿宋" w:eastAsia="仿宋"/>
          <w:sz w:val="28"/>
          <w:szCs w:val="28"/>
          <w:lang w:eastAsia="zh-CN"/>
        </w:rPr>
        <w:t>学院</w:t>
      </w:r>
      <w:r>
        <w:rPr>
          <w:rFonts w:hint="eastAsia" w:ascii="仿宋" w:hAnsi="仿宋" w:eastAsia="仿宋"/>
          <w:sz w:val="28"/>
          <w:szCs w:val="28"/>
        </w:rPr>
        <w:t>审核后择优统一上报至实验室与设备管理中心，本次申报实行限项申报，每个专业推荐不超过2项。</w:t>
      </w:r>
    </w:p>
    <w:p>
      <w:pPr>
        <w:spacing w:line="580" w:lineRule="exact"/>
        <w:ind w:firstLine="562" w:firstLineChars="200"/>
        <w:rPr>
          <w:rFonts w:ascii="仿宋" w:hAnsi="仿宋" w:eastAsia="仿宋"/>
          <w:b/>
          <w:bCs/>
          <w:sz w:val="28"/>
          <w:szCs w:val="28"/>
        </w:rPr>
      </w:pPr>
      <w:r>
        <w:rPr>
          <w:rFonts w:hint="eastAsia" w:ascii="仿宋" w:hAnsi="仿宋" w:eastAsia="仿宋"/>
          <w:b/>
          <w:bCs/>
          <w:sz w:val="28"/>
          <w:szCs w:val="28"/>
          <w:lang w:eastAsia="zh-CN"/>
        </w:rPr>
        <w:t>（三）建设</w:t>
      </w:r>
      <w:r>
        <w:rPr>
          <w:rFonts w:hint="eastAsia" w:ascii="仿宋" w:hAnsi="仿宋" w:eastAsia="仿宋"/>
          <w:b/>
          <w:bCs/>
          <w:sz w:val="28"/>
          <w:szCs w:val="28"/>
        </w:rPr>
        <w:t>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val="en-US" w:eastAsia="zh-CN"/>
        </w:rPr>
        <w:t>1.</w:t>
      </w:r>
      <w:r>
        <w:rPr>
          <w:rFonts w:hint="eastAsia" w:ascii="仿宋" w:hAnsi="仿宋" w:eastAsia="仿宋"/>
          <w:sz w:val="28"/>
          <w:szCs w:val="28"/>
          <w:lang w:eastAsia="zh-CN"/>
        </w:rPr>
        <w:t>所有立项项目</w:t>
      </w:r>
      <w:r>
        <w:rPr>
          <w:rFonts w:hint="eastAsia" w:ascii="仿宋" w:hAnsi="仿宋" w:eastAsia="仿宋"/>
          <w:sz w:val="28"/>
          <w:szCs w:val="28"/>
        </w:rPr>
        <w:t>必须在学院网站</w:t>
      </w:r>
      <w:r>
        <w:rPr>
          <w:rFonts w:hint="eastAsia" w:ascii="仿宋" w:hAnsi="仿宋" w:eastAsia="仿宋"/>
          <w:sz w:val="28"/>
          <w:szCs w:val="28"/>
          <w:lang w:eastAsia="zh-CN"/>
        </w:rPr>
        <w:t>或其他公开平台</w:t>
      </w:r>
      <w:r>
        <w:rPr>
          <w:rFonts w:hint="eastAsia" w:ascii="仿宋" w:hAnsi="仿宋" w:eastAsia="仿宋"/>
          <w:sz w:val="28"/>
          <w:szCs w:val="28"/>
        </w:rPr>
        <w:t>公布</w:t>
      </w:r>
      <w:r>
        <w:rPr>
          <w:rFonts w:hint="eastAsia" w:ascii="仿宋" w:hAnsi="仿宋" w:eastAsia="仿宋"/>
          <w:sz w:val="28"/>
          <w:szCs w:val="28"/>
          <w:lang w:eastAsia="zh-CN"/>
        </w:rPr>
        <w:t>后方可实施</w:t>
      </w:r>
      <w:r>
        <w:rPr>
          <w:rFonts w:hint="eastAsia" w:ascii="仿宋" w:hAnsi="仿宋" w:eastAsia="仿宋"/>
          <w:sz w:val="28"/>
          <w:szCs w:val="28"/>
        </w:rPr>
        <w:t>，公布的内容包括</w:t>
      </w:r>
      <w:r>
        <w:rPr>
          <w:rFonts w:hint="eastAsia" w:ascii="仿宋" w:hAnsi="仿宋" w:eastAsia="仿宋"/>
          <w:sz w:val="28"/>
          <w:szCs w:val="28"/>
          <w:lang w:eastAsia="zh-CN"/>
        </w:rPr>
        <w:t>具体的开发课表，</w:t>
      </w:r>
      <w:r>
        <w:rPr>
          <w:rFonts w:hint="eastAsia" w:ascii="仿宋" w:hAnsi="仿宋" w:eastAsia="仿宋"/>
          <w:sz w:val="28"/>
          <w:szCs w:val="28"/>
        </w:rPr>
        <w:t>承担开放项目的实验室、开放的时间、开放的内容、实验室工作人员、实施开放实验的学生（班级、人数）以及指导教师。</w:t>
      </w:r>
    </w:p>
    <w:p>
      <w:pPr>
        <w:spacing w:line="58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2.</w:t>
      </w:r>
      <w:r>
        <w:rPr>
          <w:rFonts w:hint="eastAsia" w:ascii="仿宋" w:hAnsi="仿宋" w:eastAsia="仿宋"/>
          <w:sz w:val="28"/>
          <w:szCs w:val="28"/>
          <w:lang w:eastAsia="zh-CN"/>
        </w:rPr>
        <w:t>所有立项项目在建设之前必须将课表上报</w:t>
      </w:r>
      <w:r>
        <w:rPr>
          <w:rFonts w:hint="eastAsia" w:ascii="仿宋" w:hAnsi="仿宋" w:eastAsia="仿宋"/>
          <w:sz w:val="28"/>
          <w:szCs w:val="28"/>
        </w:rPr>
        <w:t>实验室与设备中心</w:t>
      </w:r>
      <w:r>
        <w:rPr>
          <w:rFonts w:hint="eastAsia" w:ascii="仿宋" w:hAnsi="仿宋" w:eastAsia="仿宋"/>
          <w:sz w:val="28"/>
          <w:szCs w:val="28"/>
          <w:lang w:eastAsia="zh-CN"/>
        </w:rPr>
        <w:t>，学校</w:t>
      </w:r>
      <w:r>
        <w:rPr>
          <w:rFonts w:hint="eastAsia" w:ascii="仿宋" w:hAnsi="仿宋" w:eastAsia="仿宋"/>
          <w:sz w:val="28"/>
          <w:szCs w:val="28"/>
        </w:rPr>
        <w:t>将根据课表进行抽查，对于不</w:t>
      </w:r>
      <w:r>
        <w:rPr>
          <w:rFonts w:hint="eastAsia" w:ascii="仿宋" w:hAnsi="仿宋" w:eastAsia="仿宋"/>
          <w:sz w:val="28"/>
          <w:szCs w:val="28"/>
          <w:lang w:eastAsia="zh-CN"/>
        </w:rPr>
        <w:t>上交课表或不</w:t>
      </w:r>
      <w:r>
        <w:rPr>
          <w:rFonts w:hint="eastAsia" w:ascii="仿宋" w:hAnsi="仿宋" w:eastAsia="仿宋"/>
          <w:sz w:val="28"/>
          <w:szCs w:val="28"/>
        </w:rPr>
        <w:t>按照课表组织开放，虚构开放时间内容的学校</w:t>
      </w:r>
      <w:r>
        <w:rPr>
          <w:rFonts w:hint="eastAsia" w:ascii="仿宋" w:hAnsi="仿宋" w:eastAsia="仿宋"/>
          <w:sz w:val="28"/>
          <w:szCs w:val="28"/>
          <w:lang w:eastAsia="zh-CN"/>
        </w:rPr>
        <w:t>将按照</w:t>
      </w:r>
      <w:r>
        <w:rPr>
          <w:rFonts w:hint="eastAsia" w:ascii="仿宋" w:hAnsi="仿宋" w:eastAsia="仿宋"/>
          <w:sz w:val="28"/>
          <w:szCs w:val="28"/>
        </w:rPr>
        <w:t>相关教学管理制度处理。</w:t>
      </w:r>
    </w:p>
    <w:p>
      <w:pPr>
        <w:spacing w:line="580" w:lineRule="exact"/>
        <w:ind w:firstLine="560" w:firstLineChars="200"/>
        <w:rPr>
          <w:rFonts w:hint="eastAsia" w:ascii="仿宋" w:hAnsi="仿宋" w:eastAsia="仿宋"/>
          <w:sz w:val="28"/>
          <w:szCs w:val="28"/>
          <w:lang w:eastAsia="zh-CN"/>
        </w:rPr>
      </w:pPr>
      <w:r>
        <w:rPr>
          <w:rFonts w:hint="eastAsia" w:ascii="仿宋" w:hAnsi="仿宋" w:eastAsia="仿宋"/>
          <w:sz w:val="28"/>
          <w:szCs w:val="28"/>
          <w:lang w:val="en-US" w:eastAsia="zh-CN"/>
        </w:rPr>
        <w:t>3.</w:t>
      </w:r>
      <w:r>
        <w:rPr>
          <w:rFonts w:hint="eastAsia" w:ascii="仿宋" w:hAnsi="仿宋" w:eastAsia="仿宋"/>
          <w:sz w:val="28"/>
          <w:szCs w:val="28"/>
        </w:rPr>
        <w:t>经费使用范围：立项的开放基金经费</w:t>
      </w:r>
      <w:r>
        <w:rPr>
          <w:rFonts w:hint="eastAsia" w:ascii="仿宋" w:hAnsi="仿宋" w:eastAsia="仿宋"/>
          <w:sz w:val="28"/>
          <w:szCs w:val="28"/>
          <w:lang w:eastAsia="zh-CN"/>
        </w:rPr>
        <w:t>需严格遵照我单位下发的有关经费使用的管理办法，可用于开支指导教师（含实验室管理人员）人员经费费，耗材经费、资料费、办公用品费用及必须开支的交通费。</w:t>
      </w:r>
    </w:p>
    <w:p>
      <w:pPr>
        <w:spacing w:line="580" w:lineRule="exact"/>
        <w:ind w:firstLine="560" w:firstLineChars="200"/>
        <w:rPr>
          <w:rFonts w:hint="eastAsia" w:ascii="仿宋" w:hAnsi="仿宋" w:eastAsia="仿宋"/>
          <w:sz w:val="28"/>
          <w:szCs w:val="28"/>
          <w:lang w:eastAsia="zh-CN"/>
        </w:rPr>
      </w:pPr>
    </w:p>
    <w:p>
      <w:pPr>
        <w:spacing w:line="580" w:lineRule="exact"/>
        <w:ind w:firstLine="562" w:firstLineChars="200"/>
        <w:rPr>
          <w:rFonts w:hint="eastAsia" w:ascii="仿宋" w:hAnsi="仿宋" w:eastAsia="仿宋"/>
          <w:b/>
          <w:bCs/>
          <w:sz w:val="28"/>
          <w:szCs w:val="28"/>
          <w:lang w:val="en-US" w:eastAsia="zh-CN"/>
        </w:rPr>
      </w:pPr>
      <w:r>
        <w:rPr>
          <w:rFonts w:hint="eastAsia" w:ascii="仿宋" w:hAnsi="仿宋" w:eastAsia="仿宋"/>
          <w:b/>
          <w:bCs/>
          <w:sz w:val="28"/>
          <w:szCs w:val="28"/>
          <w:lang w:eastAsia="zh-CN"/>
        </w:rPr>
        <w:t>二、</w:t>
      </w:r>
      <w:r>
        <w:rPr>
          <w:rFonts w:hint="eastAsia" w:ascii="仿宋" w:hAnsi="仿宋" w:eastAsia="仿宋"/>
          <w:b/>
          <w:bCs/>
          <w:sz w:val="28"/>
          <w:szCs w:val="28"/>
          <w:lang w:val="en-US" w:eastAsia="zh-CN"/>
        </w:rPr>
        <w:t>2018年项目结题</w:t>
      </w:r>
    </w:p>
    <w:p>
      <w:pPr>
        <w:numPr>
          <w:ilvl w:val="0"/>
          <w:numId w:val="2"/>
        </w:numPr>
        <w:spacing w:line="580" w:lineRule="exact"/>
        <w:ind w:firstLine="562" w:firstLineChars="200"/>
        <w:rPr>
          <w:rFonts w:hint="eastAsia" w:ascii="仿宋" w:hAnsi="仿宋" w:eastAsia="仿宋"/>
          <w:b/>
          <w:bCs/>
          <w:sz w:val="28"/>
          <w:szCs w:val="28"/>
          <w:lang w:val="en-US" w:eastAsia="zh-CN"/>
        </w:rPr>
      </w:pPr>
      <w:r>
        <w:rPr>
          <w:rFonts w:hint="eastAsia" w:ascii="仿宋" w:hAnsi="仿宋" w:eastAsia="仿宋"/>
          <w:b/>
          <w:bCs/>
          <w:sz w:val="28"/>
          <w:szCs w:val="28"/>
          <w:lang w:val="en-US" w:eastAsia="zh-CN"/>
        </w:rPr>
        <w:t>结题对象</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2018年立项及2017年延期结题的实验室开放基金项目（见附件2）。</w:t>
      </w:r>
    </w:p>
    <w:p>
      <w:pPr>
        <w:numPr>
          <w:ilvl w:val="0"/>
          <w:numId w:val="2"/>
        </w:numPr>
        <w:spacing w:line="580" w:lineRule="exact"/>
        <w:ind w:firstLine="562" w:firstLineChars="200"/>
        <w:rPr>
          <w:rFonts w:hint="default" w:ascii="仿宋" w:hAnsi="仿宋" w:eastAsia="仿宋"/>
          <w:b/>
          <w:bCs/>
          <w:sz w:val="28"/>
          <w:szCs w:val="28"/>
          <w:lang w:val="en-US" w:eastAsia="zh-CN"/>
        </w:rPr>
      </w:pPr>
      <w:r>
        <w:rPr>
          <w:rFonts w:hint="eastAsia" w:ascii="仿宋" w:hAnsi="仿宋" w:eastAsia="仿宋"/>
          <w:b/>
          <w:bCs/>
          <w:sz w:val="28"/>
          <w:szCs w:val="28"/>
          <w:lang w:val="en-US" w:eastAsia="zh-CN"/>
        </w:rPr>
        <w:t>材料要求</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1</w:t>
      </w:r>
      <w:r>
        <w:rPr>
          <w:rFonts w:hint="eastAsia" w:ascii="仿宋" w:hAnsi="仿宋" w:eastAsia="仿宋"/>
          <w:sz w:val="28"/>
          <w:szCs w:val="28"/>
          <w:lang w:val="en-US" w:eastAsia="zh-CN"/>
        </w:rPr>
        <w:t>.</w:t>
      </w:r>
      <w:r>
        <w:rPr>
          <w:rFonts w:hint="default" w:ascii="仿宋" w:hAnsi="仿宋" w:eastAsia="仿宋"/>
          <w:sz w:val="28"/>
          <w:szCs w:val="28"/>
          <w:lang w:val="en-US" w:eastAsia="zh-CN"/>
        </w:rPr>
        <w:t>吉首大学实验室开放基金验收结题报告书 (附件</w:t>
      </w:r>
      <w:r>
        <w:rPr>
          <w:rFonts w:hint="eastAsia" w:ascii="仿宋" w:hAnsi="仿宋" w:eastAsia="仿宋"/>
          <w:sz w:val="28"/>
          <w:szCs w:val="28"/>
          <w:lang w:val="en-US" w:eastAsia="zh-CN"/>
        </w:rPr>
        <w:t>3</w:t>
      </w:r>
      <w:r>
        <w:rPr>
          <w:rFonts w:hint="default" w:ascii="仿宋" w:hAnsi="仿宋" w:eastAsia="仿宋"/>
          <w:sz w:val="28"/>
          <w:szCs w:val="28"/>
          <w:lang w:val="en-US" w:eastAsia="zh-CN"/>
        </w:rPr>
        <w:t>)。</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2</w:t>
      </w:r>
      <w:r>
        <w:rPr>
          <w:rFonts w:hint="eastAsia" w:ascii="仿宋" w:hAnsi="仿宋" w:eastAsia="仿宋"/>
          <w:sz w:val="28"/>
          <w:szCs w:val="28"/>
          <w:lang w:val="en-US" w:eastAsia="zh-CN"/>
        </w:rPr>
        <w:t>.</w:t>
      </w:r>
      <w:r>
        <w:rPr>
          <w:rFonts w:hint="default" w:ascii="仿宋" w:hAnsi="仿宋" w:eastAsia="仿宋"/>
          <w:sz w:val="28"/>
          <w:szCs w:val="28"/>
          <w:lang w:val="en-US" w:eastAsia="zh-CN"/>
        </w:rPr>
        <w:t>反映项目建设实施过程材料：项目开课课表（包括时间、地点、内容等情况）、讲义或教案、实验仪器使用登记本（复印件）、实验室工作日志（复印件）、学生签到表等。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3</w:t>
      </w:r>
      <w:r>
        <w:rPr>
          <w:rFonts w:hint="eastAsia" w:ascii="仿宋" w:hAnsi="仿宋" w:eastAsia="仿宋"/>
          <w:sz w:val="28"/>
          <w:szCs w:val="28"/>
          <w:lang w:val="en-US" w:eastAsia="zh-CN"/>
        </w:rPr>
        <w:t>.</w:t>
      </w:r>
      <w:r>
        <w:rPr>
          <w:rFonts w:hint="default" w:ascii="仿宋" w:hAnsi="仿宋" w:eastAsia="仿宋"/>
          <w:sz w:val="28"/>
          <w:szCs w:val="28"/>
          <w:lang w:val="en-US" w:eastAsia="zh-CN"/>
        </w:rPr>
        <w:t>反映项目建设效果的材料：如实验数据、软件、实物、设计方案、实验报告（原始记录）、实验总结等。</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4</w:t>
      </w:r>
      <w:r>
        <w:rPr>
          <w:rFonts w:hint="eastAsia" w:ascii="仿宋" w:hAnsi="仿宋" w:eastAsia="仿宋"/>
          <w:sz w:val="28"/>
          <w:szCs w:val="28"/>
          <w:lang w:val="en-US" w:eastAsia="zh-CN"/>
        </w:rPr>
        <w:t>.</w:t>
      </w:r>
      <w:r>
        <w:rPr>
          <w:rFonts w:hint="default" w:ascii="仿宋" w:hAnsi="仿宋" w:eastAsia="仿宋"/>
          <w:sz w:val="28"/>
          <w:szCs w:val="28"/>
          <w:lang w:val="en-US" w:eastAsia="zh-CN"/>
        </w:rPr>
        <w:t>反映本项目的报导、资料、图片、成果等支撑材料。</w:t>
      </w:r>
    </w:p>
    <w:p>
      <w:pPr>
        <w:keepNext w:val="0"/>
        <w:keepLines w:val="0"/>
        <w:pageBreakBefore w:val="0"/>
        <w:widowControl w:val="0"/>
        <w:numPr>
          <w:ilvl w:val="0"/>
          <w:numId w:val="0"/>
        </w:numPr>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default" w:ascii="仿宋" w:hAnsi="仿宋" w:eastAsia="仿宋"/>
          <w:sz w:val="28"/>
          <w:szCs w:val="28"/>
          <w:lang w:val="en-US" w:eastAsia="zh-CN"/>
        </w:rPr>
        <w:t>所有结题材料按上述顺序装订成册，交学院审核盖章，由院系统一上报至实验室与设备管理中心。</w:t>
      </w:r>
    </w:p>
    <w:p>
      <w:pPr>
        <w:spacing w:line="580" w:lineRule="exact"/>
        <w:ind w:firstLine="562" w:firstLineChars="200"/>
        <w:rPr>
          <w:rFonts w:hint="eastAsia" w:ascii="仿宋" w:hAnsi="仿宋" w:eastAsia="仿宋"/>
          <w:b/>
          <w:bCs/>
          <w:sz w:val="28"/>
          <w:szCs w:val="28"/>
          <w:lang w:eastAsia="zh-CN"/>
        </w:rPr>
      </w:pPr>
      <w:r>
        <w:rPr>
          <w:rFonts w:hint="eastAsia" w:ascii="仿宋" w:hAnsi="仿宋" w:eastAsia="仿宋"/>
          <w:b/>
          <w:bCs/>
          <w:sz w:val="28"/>
          <w:szCs w:val="28"/>
        </w:rPr>
        <w:t>三、材料</w:t>
      </w:r>
      <w:r>
        <w:rPr>
          <w:rFonts w:hint="eastAsia" w:ascii="仿宋" w:hAnsi="仿宋" w:eastAsia="仿宋"/>
          <w:b/>
          <w:bCs/>
          <w:sz w:val="28"/>
          <w:szCs w:val="28"/>
          <w:lang w:eastAsia="zh-CN"/>
        </w:rPr>
        <w:t>要求</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eastAsia="zh-CN"/>
        </w:rPr>
        <w:t>（一）</w:t>
      </w:r>
      <w:r>
        <w:rPr>
          <w:rFonts w:hint="eastAsia" w:ascii="仿宋" w:hAnsi="仿宋" w:eastAsia="仿宋"/>
          <w:sz w:val="28"/>
          <w:szCs w:val="28"/>
        </w:rPr>
        <w:t>截止时间：</w:t>
      </w:r>
      <w:r>
        <w:rPr>
          <w:rFonts w:hint="eastAsia" w:ascii="仿宋" w:hAnsi="仿宋" w:eastAsia="仿宋"/>
          <w:sz w:val="28"/>
          <w:szCs w:val="28"/>
          <w:lang w:val="en-US" w:eastAsia="zh-CN"/>
        </w:rPr>
        <w:t>5</w:t>
      </w:r>
      <w:r>
        <w:rPr>
          <w:rFonts w:hint="eastAsia" w:ascii="仿宋" w:hAnsi="仿宋" w:eastAsia="仿宋"/>
          <w:sz w:val="28"/>
          <w:szCs w:val="28"/>
        </w:rPr>
        <w:t>月</w:t>
      </w:r>
      <w:r>
        <w:rPr>
          <w:rFonts w:hint="eastAsia" w:ascii="仿宋" w:hAnsi="仿宋" w:eastAsia="仿宋"/>
          <w:sz w:val="28"/>
          <w:szCs w:val="28"/>
          <w:lang w:val="en-US" w:eastAsia="zh-CN"/>
        </w:rPr>
        <w:t>9</w:t>
      </w:r>
      <w:r>
        <w:rPr>
          <w:rFonts w:hint="eastAsia" w:ascii="仿宋" w:hAnsi="仿宋" w:eastAsia="仿宋"/>
          <w:sz w:val="28"/>
          <w:szCs w:val="28"/>
        </w:rPr>
        <w:t>日</w:t>
      </w:r>
      <w:r>
        <w:rPr>
          <w:rFonts w:hint="eastAsia" w:ascii="仿宋" w:hAnsi="仿宋" w:eastAsia="仿宋"/>
          <w:sz w:val="28"/>
          <w:szCs w:val="28"/>
          <w:lang w:eastAsia="zh-CN"/>
        </w:rPr>
        <w:t>下午下班前</w:t>
      </w:r>
      <w:r>
        <w:rPr>
          <w:rFonts w:hint="eastAsia" w:ascii="仿宋" w:hAnsi="仿宋" w:eastAsia="仿宋"/>
          <w:sz w:val="28"/>
          <w:szCs w:val="28"/>
        </w:rPr>
        <w:t>。</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eastAsia="zh-CN"/>
        </w:rPr>
        <w:t>（二）</w:t>
      </w:r>
      <w:r>
        <w:rPr>
          <w:rFonts w:hint="eastAsia" w:ascii="仿宋" w:hAnsi="仿宋" w:eastAsia="仿宋"/>
          <w:sz w:val="28"/>
          <w:szCs w:val="28"/>
        </w:rPr>
        <w:t>报送方式：</w:t>
      </w:r>
      <w:r>
        <w:rPr>
          <w:rFonts w:hint="eastAsia" w:ascii="仿宋" w:hAnsi="仿宋" w:eastAsia="仿宋"/>
          <w:sz w:val="28"/>
          <w:szCs w:val="28"/>
          <w:lang w:eastAsia="zh-CN"/>
        </w:rPr>
        <w:t>由学院统一</w:t>
      </w:r>
      <w:r>
        <w:rPr>
          <w:rFonts w:hint="eastAsia" w:ascii="仿宋" w:hAnsi="仿宋" w:eastAsia="仿宋"/>
          <w:sz w:val="28"/>
          <w:szCs w:val="28"/>
        </w:rPr>
        <w:t>报至实验室与设备管理中心，</w:t>
      </w:r>
      <w:r>
        <w:rPr>
          <w:rFonts w:hint="eastAsia" w:ascii="仿宋" w:hAnsi="仿宋" w:eastAsia="仿宋"/>
          <w:sz w:val="28"/>
          <w:szCs w:val="28"/>
          <w:lang w:eastAsia="zh-CN"/>
        </w:rPr>
        <w:t>不接受个人报送。</w:t>
      </w:r>
      <w:r>
        <w:rPr>
          <w:rFonts w:hint="eastAsia" w:ascii="仿宋" w:hAnsi="仿宋" w:eastAsia="仿宋"/>
          <w:sz w:val="28"/>
          <w:szCs w:val="28"/>
        </w:rPr>
        <w:t>纸质稿套印（一份）签字盖章后吉首校区交至创业园307室，张家界校区交至实验室与设备管理中心张家界校区管理办公室，电子文档发送至1687251398@qq.com。</w:t>
      </w:r>
    </w:p>
    <w:p>
      <w:pPr>
        <w:spacing w:line="580" w:lineRule="exact"/>
        <w:ind w:firstLine="560" w:firstLineChars="200"/>
        <w:rPr>
          <w:rFonts w:ascii="仿宋" w:hAnsi="仿宋" w:eastAsia="仿宋"/>
          <w:sz w:val="28"/>
          <w:szCs w:val="28"/>
        </w:rPr>
      </w:pPr>
      <w:r>
        <w:rPr>
          <w:rFonts w:hint="eastAsia" w:ascii="仿宋" w:hAnsi="仿宋" w:eastAsia="仿宋"/>
          <w:sz w:val="28"/>
          <w:szCs w:val="28"/>
          <w:lang w:eastAsia="zh-CN"/>
        </w:rPr>
        <w:t>（三）</w:t>
      </w:r>
      <w:r>
        <w:rPr>
          <w:rFonts w:hint="eastAsia" w:ascii="仿宋" w:hAnsi="仿宋" w:eastAsia="仿宋"/>
          <w:sz w:val="28"/>
          <w:szCs w:val="28"/>
        </w:rPr>
        <w:t>联系方式：吉首校区</w:t>
      </w:r>
      <w:r>
        <w:rPr>
          <w:rFonts w:hint="eastAsia" w:ascii="仿宋" w:hAnsi="仿宋" w:eastAsia="仿宋"/>
          <w:sz w:val="28"/>
          <w:szCs w:val="28"/>
          <w:lang w:val="en-US" w:eastAsia="zh-CN"/>
        </w:rPr>
        <w:t>:</w:t>
      </w:r>
      <w:r>
        <w:rPr>
          <w:rFonts w:hint="eastAsia" w:ascii="仿宋" w:hAnsi="仿宋" w:eastAsia="仿宋"/>
          <w:sz w:val="28"/>
          <w:szCs w:val="28"/>
        </w:rPr>
        <w:t>彭知云</w:t>
      </w:r>
      <w:r>
        <w:rPr>
          <w:rFonts w:hint="eastAsia" w:ascii="仿宋" w:hAnsi="仿宋" w:eastAsia="仿宋"/>
          <w:sz w:val="28"/>
          <w:szCs w:val="28"/>
          <w:lang w:val="en-US" w:eastAsia="zh-CN"/>
        </w:rPr>
        <w:t>,</w:t>
      </w:r>
      <w:r>
        <w:rPr>
          <w:rFonts w:hint="eastAsia" w:ascii="仿宋" w:hAnsi="仿宋" w:eastAsia="仿宋"/>
          <w:sz w:val="28"/>
          <w:szCs w:val="28"/>
        </w:rPr>
        <w:t xml:space="preserve"> 张家界校区</w:t>
      </w:r>
      <w:r>
        <w:rPr>
          <w:rFonts w:hint="eastAsia" w:ascii="仿宋" w:hAnsi="仿宋" w:eastAsia="仿宋"/>
          <w:sz w:val="28"/>
          <w:szCs w:val="28"/>
          <w:lang w:val="en-US" w:eastAsia="zh-CN"/>
        </w:rPr>
        <w:t>:</w:t>
      </w:r>
      <w:r>
        <w:rPr>
          <w:rFonts w:hint="eastAsia" w:ascii="仿宋" w:hAnsi="仿宋" w:eastAsia="仿宋"/>
          <w:sz w:val="28"/>
          <w:szCs w:val="28"/>
        </w:rPr>
        <w:t>朱炯波</w:t>
      </w:r>
      <w:r>
        <w:rPr>
          <w:rFonts w:hint="eastAsia" w:ascii="仿宋" w:hAnsi="仿宋" w:eastAsia="仿宋"/>
          <w:sz w:val="28"/>
          <w:szCs w:val="28"/>
          <w:lang w:eastAsia="zh-CN"/>
        </w:rPr>
        <w:t>。</w:t>
      </w:r>
    </w:p>
    <w:p>
      <w:pPr>
        <w:spacing w:line="580" w:lineRule="exact"/>
        <w:ind w:firstLine="840" w:firstLineChars="300"/>
        <w:rPr>
          <w:rFonts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附件</w:t>
      </w:r>
      <w:r>
        <w:rPr>
          <w:rFonts w:hint="eastAsia" w:ascii="仿宋" w:hAnsi="仿宋" w:eastAsia="仿宋"/>
          <w:sz w:val="28"/>
          <w:szCs w:val="28"/>
          <w:lang w:val="en-US" w:eastAsia="zh-CN"/>
        </w:rPr>
        <w:t>1</w:t>
      </w:r>
      <w:r>
        <w:rPr>
          <w:rFonts w:hint="eastAsia" w:ascii="仿宋" w:hAnsi="仿宋" w:eastAsia="仿宋"/>
          <w:sz w:val="28"/>
          <w:szCs w:val="28"/>
        </w:rPr>
        <w:t>:</w:t>
      </w:r>
      <w:r>
        <w:rPr>
          <w:rFonts w:hint="eastAsia" w:ascii="仿宋" w:hAnsi="仿宋" w:eastAsia="仿宋"/>
          <w:sz w:val="28"/>
          <w:szCs w:val="28"/>
          <w:lang w:val="en-US" w:eastAsia="zh-CN"/>
        </w:rPr>
        <w:t xml:space="preserve"> </w:t>
      </w:r>
      <w:r>
        <w:rPr>
          <w:rFonts w:hint="eastAsia" w:ascii="仿宋" w:hAnsi="仿宋" w:eastAsia="仿宋"/>
          <w:sz w:val="28"/>
          <w:szCs w:val="28"/>
        </w:rPr>
        <w:t>吉首大学实验室开放基金项目申请书</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eastAsia" w:ascii="仿宋" w:hAnsi="仿宋" w:eastAsia="仿宋"/>
          <w:sz w:val="28"/>
          <w:szCs w:val="28"/>
        </w:rPr>
      </w:pPr>
      <w:r>
        <w:rPr>
          <w:rFonts w:hint="eastAsia" w:ascii="仿宋" w:hAnsi="仿宋" w:eastAsia="仿宋"/>
          <w:sz w:val="28"/>
          <w:szCs w:val="28"/>
        </w:rPr>
        <w:t>附件2：</w:t>
      </w:r>
      <w:r>
        <w:rPr>
          <w:rFonts w:hint="eastAsia" w:ascii="仿宋" w:hAnsi="仿宋" w:eastAsia="仿宋"/>
          <w:sz w:val="28"/>
          <w:szCs w:val="28"/>
          <w:lang w:val="en-US" w:eastAsia="zh-CN"/>
        </w:rPr>
        <w:t>吉首大学2018年立项实验室开放基金项目与2017年延期结题项目汇总表</w:t>
      </w:r>
    </w:p>
    <w:p>
      <w:pPr>
        <w:keepNext w:val="0"/>
        <w:keepLines w:val="0"/>
        <w:pageBreakBefore w:val="0"/>
        <w:widowControl w:val="0"/>
        <w:kinsoku/>
        <w:wordWrap/>
        <w:overflowPunct/>
        <w:topLinePunct w:val="0"/>
        <w:autoSpaceDE/>
        <w:autoSpaceDN/>
        <w:bidi w:val="0"/>
        <w:adjustRightInd/>
        <w:snapToGrid/>
        <w:spacing w:line="580" w:lineRule="exact"/>
        <w:ind w:firstLine="560" w:firstLineChars="200"/>
        <w:textAlignment w:val="auto"/>
        <w:rPr>
          <w:rFonts w:hint="default" w:ascii="仿宋" w:hAnsi="仿宋" w:eastAsia="仿宋"/>
          <w:sz w:val="28"/>
          <w:szCs w:val="28"/>
          <w:lang w:val="en-US" w:eastAsia="zh-CN"/>
        </w:rPr>
      </w:pPr>
      <w:r>
        <w:rPr>
          <w:rFonts w:hint="eastAsia" w:ascii="仿宋" w:hAnsi="仿宋" w:eastAsia="仿宋"/>
          <w:sz w:val="28"/>
          <w:szCs w:val="28"/>
          <w:lang w:val="en-US" w:eastAsia="zh-CN"/>
        </w:rPr>
        <w:t>附件3：</w:t>
      </w:r>
      <w:r>
        <w:rPr>
          <w:rFonts w:hint="eastAsia" w:ascii="仿宋" w:hAnsi="仿宋" w:eastAsia="仿宋"/>
          <w:sz w:val="28"/>
          <w:szCs w:val="28"/>
        </w:rPr>
        <w:t>吉首大学实验室开放基金验收结题报告书</w:t>
      </w:r>
    </w:p>
    <w:p>
      <w:pPr>
        <w:spacing w:line="580" w:lineRule="exact"/>
        <w:rPr>
          <w:rFonts w:hint="eastAsia" w:ascii="仿宋" w:hAnsi="仿宋" w:eastAsia="仿宋"/>
          <w:sz w:val="28"/>
          <w:szCs w:val="28"/>
        </w:rPr>
      </w:pPr>
    </w:p>
    <w:p>
      <w:pPr>
        <w:spacing w:line="580" w:lineRule="exact"/>
        <w:rPr>
          <w:rFonts w:ascii="仿宋" w:hAnsi="仿宋" w:eastAsia="仿宋"/>
          <w:sz w:val="28"/>
          <w:szCs w:val="28"/>
        </w:rPr>
      </w:pPr>
    </w:p>
    <w:p>
      <w:pPr>
        <w:shd w:val="clear" w:color="auto" w:fill="FFFFFF"/>
        <w:jc w:val="left"/>
        <w:rPr>
          <w:rFonts w:ascii="仿宋" w:hAnsi="仿宋" w:eastAsia="仿宋"/>
          <w:color w:val="000000"/>
          <w:sz w:val="32"/>
          <w:szCs w:val="32"/>
        </w:rPr>
      </w:pPr>
      <w:r>
        <w:rPr>
          <w:rFonts w:hint="eastAsia" w:ascii="仿宋" w:hAnsi="仿宋" w:eastAsia="仿宋" w:cs="仿宋"/>
          <w:sz w:val="30"/>
          <w:szCs w:val="30"/>
          <w:lang w:val="en-US" w:eastAsia="zh-CN"/>
        </w:rPr>
        <w:drawing>
          <wp:anchor distT="0" distB="0" distL="114300" distR="114300" simplePos="0" relativeHeight="251658240" behindDoc="1" locked="0" layoutInCell="1" allowOverlap="1">
            <wp:simplePos x="0" y="0"/>
            <wp:positionH relativeFrom="column">
              <wp:posOffset>3488690</wp:posOffset>
            </wp:positionH>
            <wp:positionV relativeFrom="paragraph">
              <wp:posOffset>359410</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ln>
                  </pic:spPr>
                </pic:pic>
              </a:graphicData>
            </a:graphic>
          </wp:anchor>
        </w:drawing>
      </w:r>
    </w:p>
    <w:p>
      <w:pPr>
        <w:rPr>
          <w:rFonts w:ascii="仿宋" w:hAnsi="仿宋" w:eastAsia="仿宋"/>
          <w:color w:val="000000"/>
          <w:sz w:val="28"/>
          <w:szCs w:val="28"/>
        </w:rPr>
      </w:pPr>
    </w:p>
    <w:p>
      <w:pPr>
        <w:rPr>
          <w:rFonts w:ascii="仿宋" w:hAnsi="仿宋" w:eastAsia="仿宋"/>
          <w:color w:val="000000"/>
          <w:sz w:val="28"/>
          <w:szCs w:val="28"/>
        </w:rPr>
      </w:pPr>
      <w:r>
        <w:rPr>
          <w:rFonts w:hint="eastAsia" w:ascii="仿宋" w:hAnsi="仿宋" w:eastAsia="仿宋"/>
          <w:color w:val="000000"/>
          <w:sz w:val="28"/>
          <w:szCs w:val="28"/>
        </w:rPr>
        <w:t xml:space="preserve">                                       实验室与设备管理中心</w:t>
      </w:r>
    </w:p>
    <w:p>
      <w:pPr>
        <w:ind w:firstLine="840" w:firstLineChars="300"/>
        <w:rPr>
          <w:rFonts w:ascii="仿宋_GB2312" w:eastAsia="仿宋_GB2312"/>
          <w:bCs/>
          <w:color w:val="000000"/>
          <w:sz w:val="28"/>
          <w:szCs w:val="28"/>
        </w:rPr>
      </w:pPr>
      <w:r>
        <w:rPr>
          <w:rFonts w:hint="eastAsia" w:ascii="仿宋" w:hAnsi="仿宋" w:eastAsia="仿宋"/>
          <w:color w:val="000000"/>
          <w:sz w:val="28"/>
          <w:szCs w:val="28"/>
        </w:rPr>
        <w:t xml:space="preserve">                                   201</w:t>
      </w:r>
      <w:r>
        <w:rPr>
          <w:rFonts w:hint="eastAsia" w:ascii="仿宋" w:hAnsi="仿宋" w:eastAsia="仿宋"/>
          <w:color w:val="000000"/>
          <w:sz w:val="28"/>
          <w:szCs w:val="28"/>
          <w:lang w:val="en-US" w:eastAsia="zh-CN"/>
        </w:rPr>
        <w:t>9</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4</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12</w:t>
      </w:r>
      <w:bookmarkStart w:id="0" w:name="_GoBack"/>
      <w:bookmarkEnd w:id="0"/>
      <w:r>
        <w:rPr>
          <w:rFonts w:hint="eastAsia" w:ascii="仿宋" w:hAnsi="仿宋" w:eastAsia="仿宋"/>
          <w:color w:val="000000"/>
          <w:sz w:val="28"/>
          <w:szCs w:val="28"/>
        </w:rPr>
        <w:t>日</w:t>
      </w:r>
      <w:r>
        <w:rPr>
          <w:rFonts w:hint="eastAsia" w:ascii="仿宋" w:hAnsi="仿宋" w:eastAsia="仿宋"/>
          <w:color w:val="000000"/>
          <w:sz w:val="28"/>
          <w:szCs w:val="28"/>
        </w:rPr>
        <w:tab/>
      </w:r>
    </w:p>
    <w:p>
      <w:pPr>
        <w:ind w:firstLine="840" w:firstLineChars="300"/>
        <w:rPr>
          <w:rFonts w:ascii="仿宋_GB2312" w:eastAsia="仿宋_GB2312"/>
          <w:sz w:val="28"/>
          <w:szCs w:val="28"/>
        </w:rPr>
      </w:pPr>
    </w:p>
    <w:p>
      <w:pPr>
        <w:ind w:firstLine="435"/>
        <w:jc w:val="right"/>
        <w:rPr>
          <w:rFonts w:hint="eastAsia" w:ascii="仿宋_GB2312" w:eastAsia="仿宋_GB2312"/>
          <w:sz w:val="28"/>
          <w:szCs w:val="28"/>
        </w:rPr>
      </w:pPr>
    </w:p>
    <w:p>
      <w:pPr>
        <w:ind w:firstLine="435"/>
        <w:jc w:val="right"/>
        <w:rPr>
          <w:color w:val="000000"/>
          <w:sz w:val="28"/>
          <w:szCs w:val="28"/>
        </w:rPr>
      </w:pP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600" w:firstLineChars="200"/>
        <w:jc w:val="both"/>
        <w:textAlignment w:val="auto"/>
        <w:outlineLvl w:val="9"/>
        <w:rPr>
          <w:rFonts w:hint="eastAsia" w:ascii="仿宋" w:hAnsi="仿宋" w:eastAsia="仿宋"/>
          <w:color w:val="000000"/>
          <w:sz w:val="32"/>
          <w:szCs w:val="32"/>
        </w:rPr>
      </w:pPr>
      <w:r>
        <w:rPr>
          <w:rFonts w:hint="eastAsia" w:ascii="仿宋" w:hAnsi="仿宋" w:eastAsia="仿宋" w:cs="仿宋"/>
          <w:sz w:val="30"/>
          <w:szCs w:val="30"/>
          <w:lang w:val="en-US" w:eastAsia="zh-CN"/>
        </w:rPr>
        <w:t xml:space="preserve"> </w:t>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560" w:lineRule="exact"/>
        <w:ind w:left="0" w:leftChars="0" w:right="0" w:rightChars="0" w:firstLine="0" w:firstLineChars="0"/>
        <w:jc w:val="both"/>
        <w:textAlignment w:val="auto"/>
        <w:outlineLvl w:val="9"/>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C85D0F4"/>
    <w:multiLevelType w:val="singleLevel"/>
    <w:tmpl w:val="CC85D0F4"/>
    <w:lvl w:ilvl="0" w:tentative="0">
      <w:start w:val="1"/>
      <w:numFmt w:val="chineseCounting"/>
      <w:suff w:val="nothing"/>
      <w:lvlText w:val="（%1）"/>
      <w:lvlJc w:val="left"/>
      <w:rPr>
        <w:rFonts w:hint="eastAsia"/>
      </w:rPr>
    </w:lvl>
  </w:abstractNum>
  <w:abstractNum w:abstractNumId="1">
    <w:nsid w:val="485A5067"/>
    <w:multiLevelType w:val="singleLevel"/>
    <w:tmpl w:val="485A5067"/>
    <w:lvl w:ilvl="0" w:tentative="0">
      <w:start w:val="1"/>
      <w:numFmt w:val="chineseCounting"/>
      <w:suff w:val="nothing"/>
      <w:lvlText w:val="（%1）"/>
      <w:lvlJc w:val="left"/>
      <w:rPr>
        <w:rFonts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C5BB1"/>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2A21531"/>
    <w:rsid w:val="03EB2ED5"/>
    <w:rsid w:val="05271F74"/>
    <w:rsid w:val="056640E5"/>
    <w:rsid w:val="0893064A"/>
    <w:rsid w:val="0E474E63"/>
    <w:rsid w:val="0E541080"/>
    <w:rsid w:val="12300A85"/>
    <w:rsid w:val="128F4FAF"/>
    <w:rsid w:val="132A2BD1"/>
    <w:rsid w:val="13C03BA3"/>
    <w:rsid w:val="13F33668"/>
    <w:rsid w:val="16665D74"/>
    <w:rsid w:val="16931EE1"/>
    <w:rsid w:val="16E67819"/>
    <w:rsid w:val="171750FB"/>
    <w:rsid w:val="1770200D"/>
    <w:rsid w:val="19BD5C2F"/>
    <w:rsid w:val="209F5145"/>
    <w:rsid w:val="250146F0"/>
    <w:rsid w:val="270569F6"/>
    <w:rsid w:val="2A432F2F"/>
    <w:rsid w:val="2BD72C73"/>
    <w:rsid w:val="2C2707F6"/>
    <w:rsid w:val="2CF9419F"/>
    <w:rsid w:val="2DBF58BA"/>
    <w:rsid w:val="2F15518A"/>
    <w:rsid w:val="34BC7836"/>
    <w:rsid w:val="38745FCD"/>
    <w:rsid w:val="3B605EBB"/>
    <w:rsid w:val="3C712642"/>
    <w:rsid w:val="3D3136B8"/>
    <w:rsid w:val="3E4711C8"/>
    <w:rsid w:val="3E636910"/>
    <w:rsid w:val="40CB6B08"/>
    <w:rsid w:val="41AB5D6E"/>
    <w:rsid w:val="42CB05A4"/>
    <w:rsid w:val="42EC4D0E"/>
    <w:rsid w:val="433137CC"/>
    <w:rsid w:val="43BF2777"/>
    <w:rsid w:val="46D70C19"/>
    <w:rsid w:val="4B6815C9"/>
    <w:rsid w:val="4C166DBC"/>
    <w:rsid w:val="4DBA60A5"/>
    <w:rsid w:val="4F061947"/>
    <w:rsid w:val="53245D80"/>
    <w:rsid w:val="53C4592D"/>
    <w:rsid w:val="543C4C32"/>
    <w:rsid w:val="57DD5B63"/>
    <w:rsid w:val="5E0B5C0C"/>
    <w:rsid w:val="5E845BF4"/>
    <w:rsid w:val="616A40C1"/>
    <w:rsid w:val="62F055E2"/>
    <w:rsid w:val="63442AC8"/>
    <w:rsid w:val="63F54933"/>
    <w:rsid w:val="6549537D"/>
    <w:rsid w:val="67AD1AD5"/>
    <w:rsid w:val="687F2FB9"/>
    <w:rsid w:val="6AC42C7A"/>
    <w:rsid w:val="6AE66223"/>
    <w:rsid w:val="6D385F71"/>
    <w:rsid w:val="6FBB05B4"/>
    <w:rsid w:val="72D134A9"/>
    <w:rsid w:val="74DC4E56"/>
    <w:rsid w:val="75676365"/>
    <w:rsid w:val="76FD4826"/>
    <w:rsid w:val="770F68A2"/>
    <w:rsid w:val="79EE351B"/>
    <w:rsid w:val="7A9F55AE"/>
    <w:rsid w:val="7B1E1FF2"/>
    <w:rsid w:val="7C90536B"/>
    <w:rsid w:val="7DD87F33"/>
    <w:rsid w:val="7F5B685C"/>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Body Text Indent 2"/>
    <w:basedOn w:val="1"/>
    <w:next w:val="1"/>
    <w:link w:val="12"/>
    <w:qFormat/>
    <w:uiPriority w:val="0"/>
    <w:pPr>
      <w:widowControl/>
      <w:ind w:firstLine="604"/>
    </w:pPr>
    <w:rPr>
      <w:rFonts w:ascii="仿宋_GB2312" w:eastAsia="仿宋_GB2312"/>
      <w:color w:val="000000"/>
      <w:sz w:val="32"/>
      <w:szCs w:val="20"/>
    </w:rPr>
  </w:style>
  <w:style w:type="paragraph" w:styleId="3">
    <w:name w:val="footer"/>
    <w:basedOn w:val="1"/>
    <w:link w:val="10"/>
    <w:qFormat/>
    <w:uiPriority w:val="0"/>
    <w:pPr>
      <w:tabs>
        <w:tab w:val="center" w:pos="4153"/>
        <w:tab w:val="right" w:pos="8306"/>
      </w:tabs>
      <w:snapToGrid w:val="0"/>
      <w:jc w:val="left"/>
    </w:pPr>
    <w:rPr>
      <w:sz w:val="18"/>
      <w:szCs w:val="18"/>
    </w:rPr>
  </w:style>
  <w:style w:type="paragraph" w:styleId="4">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character" w:styleId="7">
    <w:name w:val="Strong"/>
    <w:basedOn w:val="6"/>
    <w:qFormat/>
    <w:uiPriority w:val="0"/>
    <w:rPr>
      <w:rFonts w:cs="Times New Roman"/>
      <w:b/>
    </w:rPr>
  </w:style>
  <w:style w:type="character" w:styleId="8">
    <w:name w:val="Hyperlink"/>
    <w:qFormat/>
    <w:uiPriority w:val="0"/>
    <w:rPr>
      <w:color w:val="0000FF"/>
      <w:u w:val="single"/>
    </w:rPr>
  </w:style>
  <w:style w:type="paragraph" w:customStyle="1" w:styleId="9">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10">
    <w:name w:val="页脚 Char"/>
    <w:link w:val="3"/>
    <w:qFormat/>
    <w:uiPriority w:val="0"/>
    <w:rPr>
      <w:kern w:val="2"/>
      <w:sz w:val="18"/>
      <w:szCs w:val="18"/>
    </w:rPr>
  </w:style>
  <w:style w:type="character" w:customStyle="1" w:styleId="11">
    <w:name w:val="页眉 Char"/>
    <w:link w:val="4"/>
    <w:qFormat/>
    <w:uiPriority w:val="0"/>
    <w:rPr>
      <w:kern w:val="2"/>
      <w:sz w:val="18"/>
      <w:szCs w:val="18"/>
    </w:rPr>
  </w:style>
  <w:style w:type="character" w:customStyle="1" w:styleId="12">
    <w:name w:val="正文文本缩进 2 Char"/>
    <w:link w:val="2"/>
    <w:qFormat/>
    <w:uiPriority w:val="0"/>
    <w:rPr>
      <w:rFonts w:ascii="仿宋_GB2312" w:eastAsia="仿宋_GB2312"/>
      <w:color w:val="000000"/>
      <w:kern w:val="2"/>
      <w:sz w:val="3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TotalTime>1</TotalTime>
  <ScaleCrop>false</ScaleCrop>
  <LinksUpToDate>false</LinksUpToDate>
  <CharactersWithSpaces>773</CharactersWithSpaces>
  <Application>WPS Office_11.1.0.8567_F1E327BC-269C-435d-A152-05C5408002CA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cb</cp:lastModifiedBy>
  <cp:lastPrinted>2019-04-12T02:59:37Z</cp:lastPrinted>
  <dcterms:modified xsi:type="dcterms:W3CDTF">2019-04-12T03:16:36Z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2052-11.1.0.8567</vt:lpwstr>
  </property>
</Properties>
</file>