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ascii="方正大标宋简体" w:eastAsia="方正大标宋简体" w:cs="FZDBSJW--GB1-0"/>
          <w:color w:val="FF0000"/>
          <w:w w:val="76"/>
          <w:kern w:val="0"/>
          <w:sz w:val="32"/>
          <w:szCs w:val="32"/>
        </w:rPr>
      </w:pPr>
    </w:p>
    <w:p>
      <w:pPr>
        <w:jc w:val="center"/>
        <w:rPr>
          <w:rFonts w:ascii="方正大标宋简体" w:eastAsia="方正大标宋简体"/>
          <w:w w:val="76"/>
          <w:sz w:val="32"/>
          <w:szCs w:val="32"/>
        </w:rPr>
      </w:pPr>
      <w:r>
        <w:rPr>
          <w:rFonts w:ascii="方正大标宋简体" w:eastAsia="方正大标宋简体"/>
          <w:sz w:val="32"/>
          <w:szCs w:val="32"/>
        </w:rPr>
        <w:pict>
          <v:line id="_x0000_s1026" o:spid="_x0000_s1026" o:spt="20" style="position:absolute;left:0pt;margin-left:1.45pt;margin-top:29.1pt;height:0pt;width:442.2pt;z-index:251657216;mso-width-relative:page;mso-height-relative:page;"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path arrowok="t"/>
            <v:fill focussize="0,0"/>
            <v:stroke weight="2.25pt" color="#FF0000"/>
            <v:imagedata o:title=""/>
            <o:lock v:ext="edit"/>
          </v:line>
        </w:pict>
      </w:r>
      <w:r>
        <w:rPr>
          <w:rFonts w:hint="eastAsia" w:ascii="方正大标宋简体" w:eastAsia="方正大标宋简体"/>
          <w:w w:val="76"/>
          <w:sz w:val="32"/>
          <w:szCs w:val="32"/>
        </w:rPr>
        <w:t>实设通[2017] 11号</w:t>
      </w:r>
    </w:p>
    <w:p>
      <w:pPr>
        <w:jc w:val="center"/>
        <w:rPr>
          <w:rFonts w:ascii="宋体" w:hAnsi="宋体"/>
          <w:b/>
          <w:sz w:val="32"/>
          <w:szCs w:val="32"/>
        </w:rPr>
      </w:pPr>
      <w:r>
        <w:rPr>
          <w:rFonts w:hint="eastAsia" w:ascii="宋体" w:hAnsi="宋体"/>
          <w:b/>
          <w:sz w:val="32"/>
          <w:szCs w:val="32"/>
        </w:rPr>
        <w:t>关于开展2017年实验室开放基金项目申报及中期检查工作的</w:t>
      </w:r>
    </w:p>
    <w:p>
      <w:pPr>
        <w:jc w:val="center"/>
        <w:rPr>
          <w:rFonts w:ascii="宋体" w:hAnsi="宋体"/>
          <w:b/>
          <w:sz w:val="32"/>
          <w:szCs w:val="32"/>
        </w:rPr>
      </w:pPr>
      <w:r>
        <w:rPr>
          <w:rFonts w:hint="eastAsia" w:ascii="宋体" w:hAnsi="宋体"/>
          <w:b/>
          <w:sz w:val="32"/>
          <w:szCs w:val="32"/>
        </w:rPr>
        <w:t>通</w:t>
      </w:r>
      <w:r>
        <w:rPr>
          <w:rFonts w:hint="eastAsia" w:ascii="宋体" w:hAnsi="宋体"/>
          <w:b/>
          <w:sz w:val="32"/>
          <w:szCs w:val="32"/>
          <w:lang w:val="en-US" w:eastAsia="zh-CN"/>
        </w:rPr>
        <w:t xml:space="preserve">   </w:t>
      </w:r>
      <w:r>
        <w:rPr>
          <w:rFonts w:hint="eastAsia" w:ascii="宋体" w:hAnsi="宋体"/>
          <w:b/>
          <w:sz w:val="32"/>
          <w:szCs w:val="32"/>
        </w:rPr>
        <w:t>知</w:t>
      </w:r>
    </w:p>
    <w:p>
      <w:pPr>
        <w:spacing w:line="580" w:lineRule="exact"/>
        <w:rPr>
          <w:rFonts w:ascii="仿宋" w:hAnsi="仿宋" w:eastAsia="仿宋"/>
          <w:sz w:val="28"/>
          <w:szCs w:val="28"/>
        </w:rPr>
      </w:pPr>
      <w:r>
        <w:rPr>
          <w:rFonts w:hint="eastAsia" w:ascii="仿宋" w:hAnsi="仿宋" w:eastAsia="仿宋"/>
          <w:sz w:val="28"/>
          <w:szCs w:val="28"/>
        </w:rPr>
        <w:t>各</w:t>
      </w:r>
      <w:r>
        <w:rPr>
          <w:rFonts w:hint="eastAsia" w:ascii="仿宋" w:hAnsi="仿宋" w:eastAsia="仿宋"/>
          <w:sz w:val="28"/>
          <w:szCs w:val="28"/>
          <w:lang w:eastAsia="zh-CN"/>
        </w:rPr>
        <w:t>实验教学中心</w:t>
      </w:r>
      <w:r>
        <w:rPr>
          <w:rFonts w:hint="eastAsia" w:ascii="仿宋" w:hAnsi="仿宋" w:eastAsia="仿宋"/>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ascii="仿宋" w:hAnsi="仿宋" w:eastAsia="仿宋"/>
          <w:sz w:val="28"/>
          <w:szCs w:val="28"/>
        </w:rPr>
      </w:pPr>
      <w:r>
        <w:rPr>
          <w:rFonts w:hint="eastAsia" w:ascii="仿宋" w:hAnsi="仿宋" w:eastAsia="仿宋"/>
          <w:sz w:val="28"/>
          <w:szCs w:val="28"/>
        </w:rPr>
        <w:t>为进一步推进我校实验室开放，促进实验室优质资源共享，提高实验室仪器设备和实验室使用率，鼓励本科生进入实验室进行实验项目训练和科学研究，强化学生实践创新能力培养，经研究决定开展2017年实验室开放基金项目申报及中期检查工作，现将有关事项通知如下:</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一、申报工作</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1、申报对象：全校从事实验教学、管理的教师和实验室工作人员，已有立项项目尚未结题和近三年内有曾被撤销项目的主持人不得作为主持人申报本次项目。</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2、项目要求</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申报项目必须以实验教学中心下辖的实验室为实践平台进行申报，各实验室根据各自硬件条件，在确保正常教学任务的情况下，开展开放工作。开放内容：对于低年级学生，以训练其基本技能和实践能力为主；对于高年级学生，以培养其创新意识和创业能力为主。开放时间：应该在正常教学任务之外的时间，包括，全天候开放或预约式开放、阶段式开放（周六、周日、晚上、假期）等。</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项目内容：开放项目的设置要紧扣本专业人才培养方案，针对学生专业基础技能和综合应用能力训练，开设实验教学计划以外的“综合性、设计性以及创新性”实验项目，推动学生创新能力培养，作为本科实验教学的有机补充。申报的实验室开放基金项目与正常实验教学任务相同或相近（含开放时间与正常实验教学任务时间相同）、大学生创新训练项目、毕业论文（设计）、各类竞赛项目内容相近或相似的，不属于资助范围。</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（3）项目形式：包括根据实验室的特点和功能设置供学生选择的开放项目；教师申报供学生选择的开放项目；学生自行申报并有具体教师指导的开放项目。</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3、申报要求</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（1）所有推荐至学校的实验室开放基金项目必须在学院网站公布，公布的内容包括承担开放项目的实验室、开放的时间、开放的内容、实验室工作人员、实施开放实验的学生（班级、人数）以及指导教师。</w:t>
      </w:r>
    </w:p>
    <w:p>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（2）项目申请者填写《实验室开放基金项目申请书》(附件1)，院系审核后择优统一上报至实验室与设备管理中心，本次申报实行限项申报，每个专业推荐最多不超过2项。</w:t>
      </w:r>
    </w:p>
    <w:p>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（3）经费使用范围：立项的开放基金经费20%用于实验室管理人员实际发生的开放加班劳务补贴，其余80%由项目负责人用于开支实验必须的耗材、劳务费。</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（4）对于立项开放项目由实验教学中心明确具体的开放课表，课表包含开放的实验场所、实验室管理人员、实验教师、参与学生、开放时间，实验室与设备中心将根据课表</w:t>
      </w:r>
      <w:r>
        <w:rPr>
          <w:rFonts w:hint="eastAsia" w:ascii="仿宋" w:hAnsi="仿宋" w:eastAsia="仿宋"/>
          <w:sz w:val="28"/>
          <w:szCs w:val="28"/>
          <w:lang w:eastAsia="zh-CN"/>
        </w:rPr>
        <w:t>进行抽查</w:t>
      </w:r>
      <w:r>
        <w:rPr>
          <w:rFonts w:hint="eastAsia" w:ascii="仿宋" w:hAnsi="仿宋" w:eastAsia="仿宋"/>
          <w:sz w:val="28"/>
          <w:szCs w:val="28"/>
        </w:rPr>
        <w:t>，对于不按照课表组织开放教学，或者虚构开放时间内容的项目负责人、实验室管理人员和</w:t>
      </w:r>
      <w:r>
        <w:rPr>
          <w:rFonts w:hint="eastAsia" w:ascii="仿宋" w:hAnsi="仿宋" w:eastAsia="仿宋"/>
          <w:sz w:val="28"/>
          <w:szCs w:val="28"/>
          <w:lang w:eastAsia="zh-CN"/>
        </w:rPr>
        <w:t>相关</w:t>
      </w:r>
      <w:r>
        <w:rPr>
          <w:rFonts w:hint="eastAsia" w:ascii="仿宋" w:hAnsi="仿宋" w:eastAsia="仿宋"/>
          <w:sz w:val="28"/>
          <w:szCs w:val="28"/>
        </w:rPr>
        <w:t>单位</w:t>
      </w:r>
      <w:r>
        <w:rPr>
          <w:rFonts w:hint="eastAsia" w:ascii="仿宋" w:hAnsi="仿宋" w:eastAsia="仿宋"/>
          <w:sz w:val="28"/>
          <w:szCs w:val="28"/>
          <w:lang w:eastAsia="zh-CN"/>
        </w:rPr>
        <w:t>将</w:t>
      </w:r>
      <w:r>
        <w:rPr>
          <w:rFonts w:hint="eastAsia" w:ascii="仿宋" w:hAnsi="仿宋" w:eastAsia="仿宋"/>
          <w:sz w:val="28"/>
          <w:szCs w:val="28"/>
        </w:rPr>
        <w:t>按照学校相关教学管理制度处理。</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二、中期检查</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1、检查对象：2016年立项的实验室开放基金项目。</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2、检查内容：</w:t>
      </w:r>
      <w:r>
        <w:rPr>
          <w:rFonts w:hint="eastAsia" w:ascii="仿宋" w:hAnsi="仿宋" w:eastAsia="仿宋"/>
          <w:color w:val="000000"/>
          <w:sz w:val="28"/>
          <w:szCs w:val="28"/>
        </w:rPr>
        <w:t>主要检查目前所完成的主要工作、已经取得的阶段性成果、存在问题与拟解决方案、经费使用情况及下一阶段研究计划与结题设想等方面内容；各位项目负责人填写《吉首大学实验室开放基金中期检查报告》。</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rPr>
        <w:t>三、材料报送</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1、截止时间：2017年</w:t>
      </w:r>
      <w:r>
        <w:rPr>
          <w:rFonts w:hint="eastAsia" w:ascii="仿宋" w:hAnsi="仿宋" w:eastAsia="仿宋"/>
          <w:sz w:val="28"/>
          <w:szCs w:val="28"/>
          <w:lang w:val="en-US" w:eastAsia="zh-CN"/>
        </w:rPr>
        <w:t>5</w:t>
      </w:r>
      <w:r>
        <w:rPr>
          <w:rFonts w:hint="eastAsia" w:ascii="仿宋" w:hAnsi="仿宋" w:eastAsia="仿宋"/>
          <w:sz w:val="28"/>
          <w:szCs w:val="28"/>
        </w:rPr>
        <w:t>月</w:t>
      </w:r>
      <w:r>
        <w:rPr>
          <w:rFonts w:hint="eastAsia" w:ascii="仿宋" w:hAnsi="仿宋" w:eastAsia="仿宋"/>
          <w:sz w:val="28"/>
          <w:szCs w:val="28"/>
          <w:lang w:val="en-US" w:eastAsia="zh-CN"/>
        </w:rPr>
        <w:t>5</w:t>
      </w:r>
      <w:r>
        <w:rPr>
          <w:rFonts w:hint="eastAsia" w:ascii="仿宋" w:hAnsi="仿宋" w:eastAsia="仿宋"/>
          <w:sz w:val="28"/>
          <w:szCs w:val="28"/>
        </w:rPr>
        <w:t>日之前上交。</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2、报送方式：材料经审核后报至实验室与设备管理中心，纸质稿套印（一式三份）</w:t>
      </w:r>
      <w:r>
        <w:rPr>
          <w:rFonts w:hint="eastAsia" w:ascii="仿宋" w:hAnsi="仿宋" w:eastAsia="仿宋"/>
          <w:sz w:val="28"/>
          <w:szCs w:val="28"/>
          <w:lang w:eastAsia="zh-CN"/>
        </w:rPr>
        <w:t>签字盖章</w:t>
      </w:r>
      <w:r>
        <w:rPr>
          <w:rFonts w:hint="eastAsia" w:ascii="仿宋" w:hAnsi="仿宋" w:eastAsia="仿宋"/>
          <w:sz w:val="28"/>
          <w:szCs w:val="28"/>
        </w:rPr>
        <w:t>后吉首校区交至创业园307室，张家界校区交至实验室与设备管理中心张家界校区管理办公室</w:t>
      </w:r>
      <w:r>
        <w:rPr>
          <w:rFonts w:hint="eastAsia" w:ascii="仿宋" w:hAnsi="仿宋" w:eastAsia="仿宋"/>
          <w:sz w:val="28"/>
          <w:szCs w:val="28"/>
          <w:lang w:eastAsia="zh-CN"/>
        </w:rPr>
        <w:t>，电子文档通过</w:t>
      </w:r>
      <w:r>
        <w:rPr>
          <w:rFonts w:hint="eastAsia" w:ascii="仿宋" w:hAnsi="仿宋" w:eastAsia="仿宋"/>
          <w:sz w:val="28"/>
          <w:szCs w:val="28"/>
          <w:lang w:val="en-US" w:eastAsia="zh-CN"/>
        </w:rPr>
        <w:t>QQ或者OA邮箱发送</w:t>
      </w:r>
      <w:r>
        <w:rPr>
          <w:rFonts w:hint="eastAsia" w:ascii="仿宋" w:hAnsi="仿宋" w:eastAsia="仿宋"/>
          <w:sz w:val="28"/>
          <w:szCs w:val="28"/>
        </w:rPr>
        <w:t>。</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3、联系方式：吉首校区     龚卫华   联系电话：07438565008</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 xml:space="preserve">             张家界校区   朱炯波   联系电话：13974422729</w:t>
      </w:r>
    </w:p>
    <w:p>
      <w:pPr>
        <w:spacing w:line="580" w:lineRule="exact"/>
        <w:ind w:firstLine="840" w:firstLineChars="300"/>
        <w:rPr>
          <w:rFonts w:ascii="仿宋" w:hAnsi="仿宋" w:eastAsia="仿宋"/>
          <w:sz w:val="28"/>
          <w:szCs w:val="28"/>
        </w:rPr>
      </w:pPr>
    </w:p>
    <w:p>
      <w:pPr>
        <w:spacing w:line="580" w:lineRule="exact"/>
        <w:rPr>
          <w:rFonts w:ascii="仿宋" w:hAnsi="仿宋" w:eastAsia="仿宋"/>
          <w:sz w:val="28"/>
          <w:szCs w:val="28"/>
        </w:rPr>
      </w:pPr>
      <w:r>
        <w:rPr>
          <w:rFonts w:hint="eastAsia" w:ascii="仿宋" w:hAnsi="仿宋" w:eastAsia="仿宋"/>
          <w:sz w:val="28"/>
          <w:szCs w:val="28"/>
        </w:rPr>
        <w:t>附件1:吉首大学实验室开放基金项目申请书</w:t>
      </w:r>
    </w:p>
    <w:p>
      <w:pPr>
        <w:spacing w:line="580" w:lineRule="exact"/>
        <w:rPr>
          <w:rFonts w:ascii="仿宋" w:hAnsi="仿宋" w:eastAsia="仿宋"/>
          <w:sz w:val="28"/>
          <w:szCs w:val="28"/>
        </w:rPr>
      </w:pPr>
      <w:r>
        <w:rPr>
          <w:rFonts w:hint="eastAsia" w:ascii="仿宋" w:hAnsi="仿宋" w:eastAsia="仿宋"/>
          <w:sz w:val="28"/>
          <w:szCs w:val="28"/>
        </w:rPr>
        <w:t>附件2:</w:t>
      </w:r>
      <w:r>
        <w:rPr>
          <w:rFonts w:hint="eastAsia" w:ascii="仿宋" w:hAnsi="仿宋" w:eastAsia="仿宋"/>
          <w:color w:val="000000"/>
          <w:sz w:val="28"/>
          <w:szCs w:val="28"/>
        </w:rPr>
        <w:t>吉首大学实验室开放基金中期检查报告</w:t>
      </w:r>
    </w:p>
    <w:p>
      <w:pPr>
        <w:spacing w:line="580" w:lineRule="exact"/>
        <w:ind w:firstLine="840" w:firstLineChars="300"/>
        <w:rPr>
          <w:rFonts w:ascii="仿宋" w:hAnsi="仿宋" w:eastAsia="仿宋"/>
          <w:sz w:val="28"/>
          <w:szCs w:val="28"/>
        </w:rPr>
      </w:pPr>
    </w:p>
    <w:p>
      <w:pPr>
        <w:shd w:val="clear" w:color="auto" w:fill="FFFFFF"/>
        <w:jc w:val="left"/>
        <w:rPr>
          <w:rFonts w:ascii="仿宋" w:hAnsi="仿宋" w:eastAsia="仿宋"/>
          <w:color w:val="000000"/>
          <w:sz w:val="32"/>
          <w:szCs w:val="32"/>
        </w:rPr>
      </w:pPr>
      <w:r>
        <w:rPr>
          <w:rFonts w:ascii="仿宋_GB2312" w:eastAsia="仿宋_GB2312"/>
          <w:sz w:val="32"/>
          <w:szCs w:val="32"/>
        </w:rPr>
        <w:pict>
          <v:shape id="_x0000_s1027" o:spid="_x0000_s1027" o:spt="75" alt="中心印章" type="#_x0000_t75" style="position:absolute;left:0pt;margin-left:276.2pt;margin-top:27.65pt;height:126.9pt;width:125.3pt;z-index:-251658240;mso-width-relative:page;mso-height-relative:page;" filled="f" o:preferrelative="t" stroked="f" coordsize="21600,21600">
            <v:path/>
            <v:fill on="f" focussize="0,0"/>
            <v:stroke on="f" joinstyle="miter"/>
            <v:imagedata r:id="rId4" o:title="中心印章"/>
            <o:lock v:ext="edit" aspectratio="t"/>
          </v:shape>
        </w:pict>
      </w:r>
    </w:p>
    <w:p>
      <w:pPr>
        <w:rPr>
          <w:rFonts w:ascii="仿宋" w:hAnsi="仿宋" w:eastAsia="仿宋"/>
          <w:color w:val="000000"/>
          <w:sz w:val="28"/>
          <w:szCs w:val="28"/>
        </w:rPr>
      </w:pPr>
    </w:p>
    <w:p>
      <w:pPr>
        <w:rPr>
          <w:rFonts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实验室与设备管理中心</w:t>
      </w:r>
    </w:p>
    <w:p>
      <w:pPr>
        <w:rPr>
          <w:rFonts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2017年4月1</w:t>
      </w:r>
      <w:r>
        <w:rPr>
          <w:rFonts w:hint="eastAsia" w:ascii="仿宋" w:hAnsi="仿宋" w:eastAsia="仿宋"/>
          <w:color w:val="000000"/>
          <w:sz w:val="28"/>
          <w:szCs w:val="28"/>
          <w:lang w:val="en-US" w:eastAsia="zh-CN"/>
        </w:rPr>
        <w:t>4</w:t>
      </w:r>
      <w:bookmarkStart w:id="0" w:name="_GoBack"/>
      <w:bookmarkEnd w:id="0"/>
      <w:r>
        <w:rPr>
          <w:rFonts w:hint="eastAsia" w:ascii="仿宋" w:hAnsi="仿宋" w:eastAsia="仿宋"/>
          <w:color w:val="000000"/>
          <w:sz w:val="28"/>
          <w:szCs w:val="28"/>
        </w:rPr>
        <w:t>日</w:t>
      </w:r>
      <w:r>
        <w:rPr>
          <w:rFonts w:hint="eastAsia" w:ascii="仿宋" w:hAnsi="仿宋" w:eastAsia="仿宋"/>
          <w:color w:val="000000"/>
          <w:sz w:val="28"/>
          <w:szCs w:val="28"/>
        </w:rPr>
        <w:tab/>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0000000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3378A"/>
    <w:rsid w:val="00055825"/>
    <w:rsid w:val="00172A27"/>
    <w:rsid w:val="00173103"/>
    <w:rsid w:val="00193959"/>
    <w:rsid w:val="00194CD4"/>
    <w:rsid w:val="001B021B"/>
    <w:rsid w:val="001E784D"/>
    <w:rsid w:val="00215FD9"/>
    <w:rsid w:val="002B34B7"/>
    <w:rsid w:val="002D4122"/>
    <w:rsid w:val="002E2321"/>
    <w:rsid w:val="002E3CF8"/>
    <w:rsid w:val="002F7898"/>
    <w:rsid w:val="00322489"/>
    <w:rsid w:val="00322DCB"/>
    <w:rsid w:val="003926B6"/>
    <w:rsid w:val="003A0764"/>
    <w:rsid w:val="003D3254"/>
    <w:rsid w:val="0042018B"/>
    <w:rsid w:val="00437AB1"/>
    <w:rsid w:val="004A0C1C"/>
    <w:rsid w:val="004D68E1"/>
    <w:rsid w:val="004F6B8E"/>
    <w:rsid w:val="005467F7"/>
    <w:rsid w:val="00547572"/>
    <w:rsid w:val="00606212"/>
    <w:rsid w:val="00662657"/>
    <w:rsid w:val="006857C8"/>
    <w:rsid w:val="0070498C"/>
    <w:rsid w:val="0072628E"/>
    <w:rsid w:val="00750A21"/>
    <w:rsid w:val="007574B9"/>
    <w:rsid w:val="00763BC5"/>
    <w:rsid w:val="00770DFC"/>
    <w:rsid w:val="00773F26"/>
    <w:rsid w:val="007E2DD1"/>
    <w:rsid w:val="007F58B7"/>
    <w:rsid w:val="00802DBC"/>
    <w:rsid w:val="00847575"/>
    <w:rsid w:val="008B5161"/>
    <w:rsid w:val="0094386E"/>
    <w:rsid w:val="009B3115"/>
    <w:rsid w:val="009C55AC"/>
    <w:rsid w:val="00A15F7F"/>
    <w:rsid w:val="00A2108D"/>
    <w:rsid w:val="00A44590"/>
    <w:rsid w:val="00A529EC"/>
    <w:rsid w:val="00AB255A"/>
    <w:rsid w:val="00AE3A70"/>
    <w:rsid w:val="00B46468"/>
    <w:rsid w:val="00B4654B"/>
    <w:rsid w:val="00B561B6"/>
    <w:rsid w:val="00B74610"/>
    <w:rsid w:val="00B93E94"/>
    <w:rsid w:val="00BE5D00"/>
    <w:rsid w:val="00C2186F"/>
    <w:rsid w:val="00C26950"/>
    <w:rsid w:val="00C63975"/>
    <w:rsid w:val="00CD7850"/>
    <w:rsid w:val="00CF70EE"/>
    <w:rsid w:val="00D0679D"/>
    <w:rsid w:val="00D371F2"/>
    <w:rsid w:val="00D91732"/>
    <w:rsid w:val="00D9677A"/>
    <w:rsid w:val="00DC3D60"/>
    <w:rsid w:val="00DE5AC9"/>
    <w:rsid w:val="00E53BCB"/>
    <w:rsid w:val="00E64D03"/>
    <w:rsid w:val="00E64E62"/>
    <w:rsid w:val="00EC1619"/>
    <w:rsid w:val="00EE4E5C"/>
    <w:rsid w:val="00EF353E"/>
    <w:rsid w:val="00F23393"/>
    <w:rsid w:val="00F249C4"/>
    <w:rsid w:val="00F50A64"/>
    <w:rsid w:val="00FB0BF7"/>
    <w:rsid w:val="00FB4772"/>
    <w:rsid w:val="00FC3104"/>
    <w:rsid w:val="00FE0623"/>
    <w:rsid w:val="00FE0A7E"/>
    <w:rsid w:val="03EB2ED5"/>
    <w:rsid w:val="041964F5"/>
    <w:rsid w:val="056640E5"/>
    <w:rsid w:val="0893064A"/>
    <w:rsid w:val="0E474E63"/>
    <w:rsid w:val="0EF42D5B"/>
    <w:rsid w:val="11EB1804"/>
    <w:rsid w:val="128F4FAF"/>
    <w:rsid w:val="132A2BD1"/>
    <w:rsid w:val="13F33668"/>
    <w:rsid w:val="16665D74"/>
    <w:rsid w:val="1770200D"/>
    <w:rsid w:val="192E0D88"/>
    <w:rsid w:val="21C670F6"/>
    <w:rsid w:val="250146F0"/>
    <w:rsid w:val="2BD72C73"/>
    <w:rsid w:val="2CF9419F"/>
    <w:rsid w:val="2DBF58BA"/>
    <w:rsid w:val="2E473510"/>
    <w:rsid w:val="2F15518A"/>
    <w:rsid w:val="312700B1"/>
    <w:rsid w:val="3AAD31BA"/>
    <w:rsid w:val="3B605EBB"/>
    <w:rsid w:val="3D3136B8"/>
    <w:rsid w:val="3E4711C8"/>
    <w:rsid w:val="3E636910"/>
    <w:rsid w:val="3FE106E3"/>
    <w:rsid w:val="40CB6B08"/>
    <w:rsid w:val="42CB05A4"/>
    <w:rsid w:val="433137CC"/>
    <w:rsid w:val="46D70C19"/>
    <w:rsid w:val="477A04A5"/>
    <w:rsid w:val="4AE471C0"/>
    <w:rsid w:val="4C166DBC"/>
    <w:rsid w:val="513F3F49"/>
    <w:rsid w:val="53245D80"/>
    <w:rsid w:val="53C4592D"/>
    <w:rsid w:val="56702E5A"/>
    <w:rsid w:val="5E0B5C0C"/>
    <w:rsid w:val="616A40C1"/>
    <w:rsid w:val="62F055E2"/>
    <w:rsid w:val="674B1A1C"/>
    <w:rsid w:val="687F2FB9"/>
    <w:rsid w:val="6AC42C7A"/>
    <w:rsid w:val="6D385F71"/>
    <w:rsid w:val="6EA519AC"/>
    <w:rsid w:val="74DC4E56"/>
    <w:rsid w:val="76FD4826"/>
    <w:rsid w:val="777A12C1"/>
    <w:rsid w:val="7A9F55AE"/>
    <w:rsid w:val="7B1E1FF2"/>
    <w:rsid w:val="7DD87F33"/>
    <w:rsid w:val="7F5B685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Indent 2"/>
    <w:basedOn w:val="1"/>
    <w:next w:val="1"/>
    <w:link w:val="11"/>
    <w:qFormat/>
    <w:uiPriority w:val="0"/>
    <w:pPr>
      <w:widowControl/>
      <w:ind w:firstLine="604"/>
    </w:pPr>
    <w:rPr>
      <w:rFonts w:ascii="仿宋_GB2312" w:eastAsia="仿宋_GB2312"/>
      <w:color w:val="000000"/>
      <w:sz w:val="32"/>
      <w:szCs w:val="20"/>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character" w:styleId="7">
    <w:name w:val="Hyperlink"/>
    <w:qFormat/>
    <w:uiPriority w:val="0"/>
    <w:rPr>
      <w:color w:val="0000FF"/>
      <w:u w:val="single"/>
    </w:rPr>
  </w:style>
  <w:style w:type="paragraph" w:customStyle="1" w:styleId="9">
    <w:name w:val="Default"/>
    <w:unhideWhenUsed/>
    <w:qFormat/>
    <w:uiPriority w:val="99"/>
    <w:pPr>
      <w:widowControl w:val="0"/>
      <w:autoSpaceDE w:val="0"/>
      <w:autoSpaceDN w:val="0"/>
      <w:adjustRightInd w:val="0"/>
    </w:pPr>
    <w:rPr>
      <w:rFonts w:hint="eastAsia" w:ascii="仿宋_x000C_." w:hAnsi="仿宋_x000C_." w:eastAsia="仿宋_x000C_." w:cs="Times New Roman"/>
      <w:color w:val="000000"/>
      <w:sz w:val="24"/>
      <w:lang w:val="en-US" w:eastAsia="zh-CN" w:bidi="ar-SA"/>
    </w:rPr>
  </w:style>
  <w:style w:type="character" w:customStyle="1" w:styleId="10">
    <w:name w:val="页眉 Char"/>
    <w:link w:val="4"/>
    <w:qFormat/>
    <w:uiPriority w:val="0"/>
    <w:rPr>
      <w:kern w:val="2"/>
      <w:sz w:val="18"/>
      <w:szCs w:val="18"/>
    </w:rPr>
  </w:style>
  <w:style w:type="character" w:customStyle="1" w:styleId="11">
    <w:name w:val="正文文本缩进 2 Char"/>
    <w:link w:val="2"/>
    <w:qFormat/>
    <w:uiPriority w:val="0"/>
    <w:rPr>
      <w:rFonts w:ascii="仿宋_GB2312" w:eastAsia="仿宋_GB2312"/>
      <w:color w:val="000000"/>
      <w:kern w:val="2"/>
      <w:sz w:val="32"/>
    </w:rPr>
  </w:style>
  <w:style w:type="character" w:customStyle="1" w:styleId="12">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4</Pages>
  <Words>1450</Words>
  <Characters>124</Characters>
  <Lines>1</Lines>
  <Paragraphs>3</Paragraphs>
  <ScaleCrop>false</ScaleCrop>
  <LinksUpToDate>false</LinksUpToDate>
  <CharactersWithSpaces>1571</CharactersWithSpaces>
  <Application>WPS Office_10.1.0.6382_F1E327BC-269C-435d-A152-05C5408002CA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xlc</cp:lastModifiedBy>
  <cp:lastPrinted>2017-04-12T02:31:00Z</cp:lastPrinted>
  <dcterms:modified xsi:type="dcterms:W3CDTF">2017-04-14T03:13:45Z</dcterms:modified>
  <dc:title>吉首大学实验室与设备管理中心</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2052-10.1.0.6382</vt:lpwstr>
  </property>
</Properties>
</file>