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color w:val="000000"/>
          <w:sz w:val="32"/>
          <w:szCs w:val="32"/>
        </w:rPr>
      </w:pPr>
      <w:r>
        <w:rPr>
          <w:rFonts w:hint="eastAsia" w:eastAsia="黑体"/>
          <w:b/>
          <w:color w:val="000000"/>
          <w:sz w:val="32"/>
          <w:szCs w:val="32"/>
        </w:rPr>
        <w:t>生态系统分析数据采集仪</w:t>
      </w:r>
      <w:r>
        <w:rPr>
          <w:rFonts w:eastAsia="黑体"/>
          <w:b/>
          <w:color w:val="000000"/>
          <w:sz w:val="32"/>
          <w:szCs w:val="32"/>
        </w:rPr>
        <w:t>设备购置论证报告</w:t>
      </w:r>
    </w:p>
    <w:p>
      <w:pPr>
        <w:ind w:firstLine="562" w:firstLineChars="200"/>
        <w:rPr>
          <w:rFonts w:eastAsia="仿宋_GB2312"/>
          <w:b/>
          <w:color w:val="000000"/>
          <w:sz w:val="28"/>
          <w:szCs w:val="28"/>
        </w:rPr>
      </w:pPr>
      <w:r>
        <w:rPr>
          <w:rFonts w:eastAsia="仿宋_GB2312"/>
          <w:b/>
          <w:color w:val="000000"/>
          <w:sz w:val="28"/>
          <w:szCs w:val="28"/>
        </w:rPr>
        <w:t>一、拟建项目</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生态系统分析数据采集仪</w:t>
      </w:r>
    </w:p>
    <w:p>
      <w:pPr>
        <w:ind w:firstLine="562" w:firstLineChars="200"/>
        <w:rPr>
          <w:rFonts w:eastAsia="仿宋_GB2312"/>
          <w:b/>
          <w:color w:val="000000"/>
          <w:sz w:val="28"/>
          <w:szCs w:val="28"/>
        </w:rPr>
      </w:pPr>
      <w:r>
        <w:rPr>
          <w:rFonts w:eastAsia="仿宋_GB2312"/>
          <w:b/>
          <w:color w:val="000000"/>
          <w:sz w:val="28"/>
          <w:szCs w:val="28"/>
        </w:rPr>
        <w:t>二、设备简介</w:t>
      </w:r>
    </w:p>
    <w:p>
      <w:pPr>
        <w:ind w:firstLine="562" w:firstLineChars="200"/>
        <w:rPr>
          <w:rFonts w:eastAsia="仿宋_GB2312"/>
          <w:b/>
          <w:color w:val="000000"/>
          <w:sz w:val="28"/>
          <w:szCs w:val="28"/>
        </w:rPr>
      </w:pPr>
      <w:r>
        <w:rPr>
          <w:rFonts w:eastAsia="仿宋_GB2312"/>
          <w:b/>
          <w:color w:val="000000"/>
          <w:sz w:val="28"/>
          <w:szCs w:val="28"/>
        </w:rPr>
        <w:t>（一）设备基本信息</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生产厂家：新加坡、ABI</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规格型号：Seq</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参考价格：</w:t>
      </w:r>
      <w:r>
        <w:rPr>
          <w:rFonts w:hint="eastAsia" w:ascii="仿宋_GB2312" w:eastAsia="仿宋_GB2312"/>
          <w:color w:val="000000"/>
          <w:sz w:val="28"/>
          <w:szCs w:val="28"/>
          <w:lang w:val="en-US" w:eastAsia="zh-CN"/>
        </w:rPr>
        <w:t>27.2</w:t>
      </w:r>
      <w:r>
        <w:rPr>
          <w:rFonts w:hint="eastAsia" w:ascii="仿宋_GB2312" w:eastAsia="仿宋_GB2312"/>
          <w:color w:val="000000"/>
          <w:sz w:val="28"/>
          <w:szCs w:val="28"/>
        </w:rPr>
        <w:t>万元</w:t>
      </w:r>
    </w:p>
    <w:p>
      <w:pPr>
        <w:ind w:firstLine="562" w:firstLineChars="200"/>
        <w:rPr>
          <w:rFonts w:eastAsia="仿宋_GB2312"/>
          <w:b/>
          <w:color w:val="000000"/>
          <w:sz w:val="28"/>
          <w:szCs w:val="28"/>
        </w:rPr>
      </w:pPr>
      <w:r>
        <w:rPr>
          <w:rFonts w:eastAsia="仿宋_GB2312"/>
          <w:b/>
          <w:color w:val="000000"/>
          <w:sz w:val="28"/>
          <w:szCs w:val="28"/>
        </w:rPr>
        <w:t>（二）设备的先进性和适用性</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1、设备的主要技术参数</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可以连接到一个可选的生态系统，从而可以由用户选定的其它合作者及科学家分享和监控仪器数据。</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仪器可连接至一个生态系统，并且自动上传仪器的数据/状态。</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当与生态系统连接时，仪器允许联网的任意注册用户登录并使用。</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2、设备的先进性</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本设备的先进性主要体现在以下几个方面：</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检测和数据分析功能，可以读取生态系统变化生并成相应的结果。</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该设备符合节能减排的要求。实验消耗主要为电能，该设备以每年运算200天计，预计每年消耗电能达1000度，所需经费为0.15万元。有关费用从相关老师的科研经费中支出。</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3、设备的应用范围</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该设备特别符合当前相关实验室的研究方向，将实验室手工方法自动化，解放劳动力，减少测试成本，数据可比性强，重复性好，检测极限低。主要应用于来自旅游区自然水土、群体环境中的各种样品包括自来水、地表水、污水、烟草、土壤、植株、肥料、食品和其他工业样品中各类微生物、动物、植物与环境的自动检测，应用广泛。</w:t>
      </w:r>
    </w:p>
    <w:p>
      <w:pPr>
        <w:spacing w:line="360" w:lineRule="auto"/>
        <w:ind w:firstLine="562" w:firstLineChars="200"/>
        <w:rPr>
          <w:rFonts w:eastAsia="仿宋_GB2312"/>
          <w:b/>
          <w:color w:val="000000"/>
          <w:sz w:val="28"/>
          <w:szCs w:val="28"/>
        </w:rPr>
      </w:pPr>
      <w:r>
        <w:rPr>
          <w:rFonts w:eastAsia="仿宋_GB2312"/>
          <w:b/>
          <w:color w:val="000000"/>
          <w:sz w:val="28"/>
          <w:szCs w:val="28"/>
        </w:rPr>
        <w:t>三、我校采购本设备的必要性</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1</w:t>
      </w:r>
      <w:r>
        <w:rPr>
          <w:rFonts w:hint="eastAsia" w:ascii="仿宋_GB2312" w:eastAsia="仿宋_GB2312"/>
          <w:color w:val="000000"/>
          <w:sz w:val="28"/>
          <w:szCs w:val="28"/>
          <w:lang w:eastAsia="zh-CN"/>
        </w:rPr>
        <w:t>、</w:t>
      </w:r>
      <w:r>
        <w:rPr>
          <w:rFonts w:hint="eastAsia" w:ascii="仿宋_GB2312" w:eastAsia="仿宋_GB2312"/>
          <w:color w:val="000000"/>
          <w:sz w:val="28"/>
          <w:szCs w:val="28"/>
        </w:rPr>
        <w:t>从本科教学、开放实验、学科建设、社会服务等方面介绍</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生态旅游重点实验室在原有的生态旅游实验室基础上建设，现有实验教学用房500 m2，能开设实验项目10个。由于生态旅游专业开设时间不长，投入有限，因而实验室的现有教学资源不足，离本科教学的人才培养质量要求尚有差距，实验课开出率不理想，设计性、综合性、创新性的实验开出少，制约了生态旅游专业的建设和发展。以达到专业教学基本条件为目标来改造建设本实验室，对于提高专业办学质量，培养高素质应用型人才成为学校当前紧迫的建设任务之一。</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根据20</w:t>
      </w:r>
      <w:r>
        <w:rPr>
          <w:rFonts w:hint="eastAsia" w:ascii="仿宋_GB2312" w:eastAsia="仿宋_GB2312"/>
          <w:color w:val="000000"/>
          <w:sz w:val="28"/>
          <w:szCs w:val="28"/>
          <w:lang w:val="en-US" w:eastAsia="zh-CN"/>
        </w:rPr>
        <w:t>16</w:t>
      </w:r>
      <w:r>
        <w:rPr>
          <w:rFonts w:hint="eastAsia" w:ascii="仿宋_GB2312" w:eastAsia="仿宋_GB2312"/>
          <w:color w:val="000000"/>
          <w:sz w:val="28"/>
          <w:szCs w:val="28"/>
        </w:rPr>
        <w:t>年修订的旅游类专业人才培养方案和新开办的生态旅游专业教学计划需要，通过购买本设备，实验室计划建设生态旅游生物学实验分室，达到承担专业相关的《景区环境监测》、《旅游生态》和《生态旅游》等课程实践教学、科研及学生科技创新活动的需要。</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同时，购买本设备，建设生态旅游湖南省重点实验室生态环境监测和生态生物学实验分室，也是为地方经济建设服务的需要。我校地处武陵山地区的四省（市）边区，该区地形复杂，生物、矿产等资源丰富，当地正在大力发展利用相关资源的工业。因此，科学的开发利用山区优势资源，振兴地方经济，而又尽可能少破坏生态环境便成了摆在我们面前的重要任务之一。而建立一个集教学、科研功能为一体的平台，既可以培养高质量的专业人才，也可直接从事三废治理、资源综合利用研究的环境科学与工程实验室则是完成这项重要任务的先决条件。</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2</w:t>
      </w:r>
      <w:r>
        <w:rPr>
          <w:rFonts w:hint="eastAsia" w:ascii="仿宋_GB2312" w:eastAsia="仿宋_GB2312"/>
          <w:color w:val="000000"/>
          <w:sz w:val="28"/>
          <w:szCs w:val="28"/>
          <w:lang w:eastAsia="zh-CN"/>
        </w:rPr>
        <w:t>、</w:t>
      </w:r>
      <w:r>
        <w:rPr>
          <w:rFonts w:hint="eastAsia" w:ascii="仿宋_GB2312" w:eastAsia="仿宋_GB2312"/>
          <w:color w:val="000000"/>
          <w:sz w:val="28"/>
          <w:szCs w:val="28"/>
        </w:rPr>
        <w:t>我校是否有稳定的学科团队、稳定的学科方向使用该设备？</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我校生态学学科团队重点针对受损的生态系统（如旅游区）中的环境污染进行实时监测，为生态系统的保护、资源利用和管理提供理论依据和技术支持，以期为我校生态学科和旅游学科的发展提供新的研究方法，同时可以加学生的专业创新意识与创新能力。</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我校资环学院生态旅游学科已有稳定的学科团队、稳定的学科方向使用该设备。该学科方向目前每年平均在国内外SCI期刊发表科研论文10篇左右。该设备的购置，可以更好的促进相关科研团队的凝练和提升，提高我校相关研究领域的科研成果。</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3</w:t>
      </w:r>
      <w:r>
        <w:rPr>
          <w:rFonts w:hint="eastAsia" w:ascii="仿宋_GB2312" w:eastAsia="仿宋_GB2312"/>
          <w:color w:val="000000"/>
          <w:sz w:val="28"/>
          <w:szCs w:val="28"/>
          <w:lang w:eastAsia="zh-CN"/>
        </w:rPr>
        <w:t>、</w:t>
      </w:r>
      <w:r>
        <w:rPr>
          <w:rFonts w:hint="eastAsia" w:ascii="仿宋_GB2312" w:eastAsia="仿宋_GB2312"/>
          <w:color w:val="000000"/>
          <w:sz w:val="28"/>
          <w:szCs w:val="28"/>
        </w:rPr>
        <w:t>该设备能否通过与其他高校共享解决等，如果是进口设备说明不能采用同类国产设备的原因。</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该设备无法通过与其他高校共享解决。该设备为进口设备，目前国内同类设备技术参数低、功能不强，检测项目偏少。</w:t>
      </w:r>
    </w:p>
    <w:p>
      <w:pPr>
        <w:spacing w:line="360" w:lineRule="auto"/>
        <w:ind w:firstLine="562" w:firstLineChars="200"/>
        <w:rPr>
          <w:rFonts w:hint="eastAsia" w:eastAsia="仿宋_GB2312"/>
          <w:b/>
          <w:color w:val="000000"/>
          <w:sz w:val="28"/>
          <w:szCs w:val="28"/>
        </w:rPr>
      </w:pPr>
      <w:r>
        <w:rPr>
          <w:rFonts w:hint="eastAsia" w:eastAsia="仿宋_GB2312"/>
          <w:b/>
          <w:color w:val="000000"/>
          <w:sz w:val="28"/>
          <w:szCs w:val="28"/>
        </w:rPr>
        <w:t>四、设备使用效益及风险分析</w:t>
      </w:r>
    </w:p>
    <w:p>
      <w:pPr>
        <w:ind w:firstLine="562" w:firstLineChars="200"/>
        <w:rPr>
          <w:rFonts w:hint="eastAsia" w:eastAsia="仿宋_GB2312"/>
          <w:b/>
          <w:color w:val="000000"/>
          <w:sz w:val="28"/>
          <w:szCs w:val="28"/>
        </w:rPr>
      </w:pPr>
      <w:r>
        <w:rPr>
          <w:rFonts w:hint="eastAsia" w:eastAsia="仿宋_GB2312"/>
          <w:b/>
          <w:color w:val="000000"/>
          <w:sz w:val="28"/>
          <w:szCs w:val="28"/>
        </w:rPr>
        <w:t>（一）设备使用效益分析</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1</w:t>
      </w:r>
      <w:r>
        <w:rPr>
          <w:rFonts w:hint="eastAsia" w:ascii="仿宋_GB2312" w:eastAsia="仿宋_GB2312"/>
          <w:color w:val="000000"/>
          <w:sz w:val="28"/>
          <w:szCs w:val="28"/>
          <w:lang w:eastAsia="zh-CN"/>
        </w:rPr>
        <w:t>、</w:t>
      </w:r>
      <w:r>
        <w:rPr>
          <w:rFonts w:hint="eastAsia" w:ascii="仿宋_GB2312" w:eastAsia="仿宋_GB2312"/>
          <w:color w:val="000000"/>
          <w:sz w:val="28"/>
          <w:szCs w:val="28"/>
        </w:rPr>
        <w:t>设备年使用机时</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该设备每年预计使用机时达2400小时。其中，本科教学占400机时，开放实验占500机时、对外服务占200机时、科学研究占1300机时。</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2</w:t>
      </w:r>
      <w:r>
        <w:rPr>
          <w:rFonts w:hint="eastAsia" w:ascii="仿宋_GB2312" w:eastAsia="仿宋_GB2312"/>
          <w:color w:val="000000"/>
          <w:sz w:val="28"/>
          <w:szCs w:val="28"/>
          <w:lang w:eastAsia="zh-CN"/>
        </w:rPr>
        <w:t>、</w:t>
      </w:r>
      <w:r>
        <w:rPr>
          <w:rFonts w:hint="eastAsia" w:ascii="仿宋_GB2312" w:eastAsia="仿宋_GB2312"/>
          <w:color w:val="000000"/>
          <w:sz w:val="28"/>
          <w:szCs w:val="28"/>
        </w:rPr>
        <w:t>设备投入使用后可以产生效益</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 xml:space="preserve">本设备的购置，将极大地丰富和充实生态旅游实验室的内涵，大大增强现有实践教学项目开设能力。预计在本项目完成以后，将达到以下方面的投资效益： </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（1）可满足我校生态学及相关专业的生态学、生态旅游、旅游生态教学需要（每年学生数为120人），还可能成为旅游生态学科研成果转化的平台。</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（2）提高现有专业实验项目开出率和实验水平，增加创新性实验基础实验课，对于培养应用型专业人才有积极意义。</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（3）实现仪器设备的资源共享、成为相关专业的公共平台：新增仪器设备到位后，不仅可使旅游生态类学生受益，也可为相关专业开设实验，还可供学生进行课外科技创新活动。</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4）为整个生态旅游学科的发展打下坚实的物质基础，大大改善教师的科研条件，提高教师的科研与教学素质，有利于教师结合地区各种生态问题积极开展科学研究和成果转化，提高专业办学质量的同时，也促进了地区经济与生态协调发展。</w:t>
      </w:r>
    </w:p>
    <w:p>
      <w:pPr>
        <w:ind w:firstLine="562" w:firstLineChars="200"/>
        <w:rPr>
          <w:rFonts w:hint="eastAsia" w:eastAsia="仿宋_GB2312"/>
          <w:b/>
          <w:color w:val="000000"/>
          <w:sz w:val="28"/>
          <w:szCs w:val="28"/>
        </w:rPr>
      </w:pPr>
      <w:r>
        <w:rPr>
          <w:rFonts w:hint="eastAsia" w:eastAsia="仿宋_GB2312"/>
          <w:b/>
          <w:color w:val="000000"/>
          <w:sz w:val="28"/>
          <w:szCs w:val="28"/>
        </w:rPr>
        <w:t>（二）项目风险分析</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该设备为生态环境分析检测仪器，购置该设备无大的风险。制约该设备效益发挥的潜在因素包括实验室安置、实验人员的准确操作等。</w:t>
      </w:r>
    </w:p>
    <w:p>
      <w:pPr>
        <w:spacing w:line="360" w:lineRule="auto"/>
        <w:ind w:firstLine="562" w:firstLineChars="200"/>
        <w:rPr>
          <w:rFonts w:eastAsia="仿宋_GB2312"/>
          <w:b/>
          <w:color w:val="000000"/>
          <w:sz w:val="28"/>
          <w:szCs w:val="28"/>
        </w:rPr>
      </w:pPr>
      <w:r>
        <w:rPr>
          <w:rFonts w:eastAsia="仿宋_GB2312"/>
          <w:b/>
          <w:color w:val="000000"/>
          <w:sz w:val="28"/>
          <w:szCs w:val="28"/>
        </w:rPr>
        <w:t>五、保障措施</w:t>
      </w:r>
    </w:p>
    <w:p>
      <w:pPr>
        <w:ind w:firstLine="562" w:firstLineChars="200"/>
        <w:rPr>
          <w:rFonts w:eastAsia="仿宋_GB2312"/>
          <w:b/>
          <w:color w:val="000000"/>
          <w:sz w:val="28"/>
          <w:szCs w:val="28"/>
        </w:rPr>
      </w:pPr>
      <w:r>
        <w:rPr>
          <w:rFonts w:eastAsia="仿宋_GB2312"/>
          <w:b/>
          <w:color w:val="000000"/>
          <w:sz w:val="28"/>
          <w:szCs w:val="28"/>
        </w:rPr>
        <w:t>（一）人员配备</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项目建成之后，按照中央与地方共建实验室项目相关规章制度配备相关专门人员执行日常使用与维护管理。</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1、指派业务素质、专业责任心能力强的教师担任本实验室主任及副主任，明确其管理职责。建立智能化的帐、卡、物管理维护与使用资料库。</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2、定期对本实验室中从事日常的实验课教学管理的教师进行操作技术培训，按照学校已较为完善的仪器设备运行使用登记和监控管理制度，对重点仪器设备指派专人技术负责，发挥实验人员承担本基础实验室的日常管理、维护与使用的工作积极性，确保先进仪器设备对基础教学的支持和预期使用效益充分发挥。</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3、作好本项目使用的各项统计分析工作，充分发挥该设备的教学资源共享效益。</w:t>
      </w:r>
    </w:p>
    <w:p>
      <w:pPr>
        <w:ind w:firstLine="562" w:firstLineChars="200"/>
        <w:rPr>
          <w:rFonts w:eastAsia="仿宋_GB2312"/>
          <w:b/>
          <w:color w:val="000000"/>
          <w:sz w:val="28"/>
          <w:szCs w:val="28"/>
        </w:rPr>
      </w:pPr>
      <w:r>
        <w:rPr>
          <w:rFonts w:eastAsia="仿宋_GB2312"/>
          <w:b/>
          <w:color w:val="000000"/>
          <w:sz w:val="28"/>
          <w:szCs w:val="28"/>
        </w:rPr>
        <w:t>（二）配套条件</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用房保障：本实验室的用房在原有生态旅游重点实验室的基础上改造调整和扩充，以保证先进的仪器设备安装使用需要。根据实际投资规模所采购的仪器设备安置需要，计划新增实验用房面积约20 m2。</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水电保障：本实验室主要需要稳定电力供应，我校已建有电力专线，只需在进一步的详细设计中对安排的各实验用房中电力布线按教学要求时仪器设备摆放位置进行改造。学校能保障本实验室各仪器设备的供水供电要求。</w:t>
      </w:r>
    </w:p>
    <w:p>
      <w:pPr>
        <w:spacing w:line="360" w:lineRule="auto"/>
        <w:ind w:firstLine="562" w:firstLineChars="200"/>
        <w:rPr>
          <w:rFonts w:eastAsia="仿宋_GB2312"/>
          <w:b/>
          <w:color w:val="000000"/>
          <w:sz w:val="28"/>
          <w:szCs w:val="28"/>
        </w:rPr>
      </w:pPr>
      <w:r>
        <w:rPr>
          <w:rFonts w:eastAsia="仿宋_GB2312"/>
          <w:b/>
          <w:color w:val="000000"/>
          <w:sz w:val="28"/>
          <w:szCs w:val="28"/>
        </w:rPr>
        <w:t>（三） 运行经费</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该设备每年所需耗材主要为水电消耗、仪器维护费。预计每年所需维护经费（含耗材、更换配件和维修）为1万元。</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除中央财政专款外，学校将自筹部分资金，由院领导小组与学校协商筹措资金用于该设备的维护费。</w:t>
      </w:r>
    </w:p>
    <w:p>
      <w:pPr>
        <w:spacing w:line="360" w:lineRule="auto"/>
        <w:ind w:firstLine="562" w:firstLineChars="200"/>
        <w:rPr>
          <w:rFonts w:eastAsia="仿宋_GB2312"/>
          <w:b/>
          <w:color w:val="000000"/>
          <w:sz w:val="28"/>
          <w:szCs w:val="28"/>
        </w:rPr>
      </w:pPr>
      <w:r>
        <w:rPr>
          <w:rFonts w:eastAsia="仿宋_GB2312"/>
          <w:b/>
          <w:color w:val="000000"/>
          <w:sz w:val="28"/>
          <w:szCs w:val="28"/>
        </w:rPr>
        <w:t>（四）管理措施</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按照吉首大学相关大型设备的建设与管理办法，制定该设备的管理制度体系。</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其中设备管理包括《连续流动分析仪使用管理办法》、《连续流动分析仪设备、实验器材赔偿办法》等；</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人员管理包括《实验室管理人员岗位职责》、《实验室工作人员管理办法》、《连续流动分析仪研究人员职责》等；</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环境及安全管理包括《连续流动分析仪安全规则》、《连续流动分析仪消防管理制度》、《连续流动分析仪卫生管理规定》等。</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通过严格执行相关管理办法，实现对该设备的有效管理，使之正常运行、发挥最大效益。</w:t>
      </w:r>
    </w:p>
    <w:p>
      <w:pPr>
        <w:spacing w:line="360" w:lineRule="auto"/>
        <w:ind w:firstLine="562" w:firstLineChars="200"/>
        <w:rPr>
          <w:rFonts w:eastAsia="仿宋_GB2312"/>
          <w:b/>
          <w:color w:val="000000"/>
          <w:sz w:val="28"/>
          <w:szCs w:val="28"/>
        </w:rPr>
      </w:pPr>
      <w:r>
        <w:rPr>
          <w:rFonts w:eastAsia="仿宋_GB2312"/>
          <w:b/>
          <w:color w:val="000000"/>
          <w:sz w:val="28"/>
          <w:szCs w:val="28"/>
        </w:rPr>
        <w:t>六、设备校内共享方案</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通过开展多种形式的学术交流、科研与人才培养合作等方式，进一步加大该设备的开放力度，提高大型设备的利用率。</w:t>
      </w:r>
    </w:p>
    <w:p>
      <w:pPr>
        <w:spacing w:line="580" w:lineRule="exact"/>
        <w:ind w:firstLine="560" w:firstLineChars="200"/>
        <w:rPr>
          <w:rFonts w:hint="eastAsia" w:ascii="仿宋_GB2312" w:eastAsia="仿宋_GB2312"/>
          <w:color w:val="000000"/>
          <w:sz w:val="28"/>
          <w:szCs w:val="28"/>
        </w:rPr>
      </w:pPr>
      <w:r>
        <w:rPr>
          <w:rFonts w:hint="eastAsia" w:ascii="仿宋_GB2312" w:eastAsia="仿宋_GB2312"/>
          <w:color w:val="000000"/>
          <w:sz w:val="28"/>
          <w:szCs w:val="28"/>
        </w:rPr>
        <w:t>主要方式为：（1）吸纳校内其他教学科研成员承担相关课题，完成与该设备有关的科研任务；（2）为校内其他教师从事有关科研提供条件支持；（3）利用该设备为相关专业本科生实践教学、毕业论文提供训练，指导学生科技创新；（4）相关研究人员定期召开学术报告会议，交流学术成果，介绍该设备的应用领域。</w:t>
      </w:r>
    </w:p>
    <w:p>
      <w:pPr>
        <w:spacing w:line="360" w:lineRule="auto"/>
        <w:ind w:firstLine="562" w:firstLineChars="200"/>
        <w:rPr>
          <w:rFonts w:eastAsia="仿宋_GB2312"/>
          <w:b/>
          <w:color w:val="000000"/>
          <w:sz w:val="28"/>
          <w:szCs w:val="28"/>
        </w:rPr>
      </w:pPr>
      <w:r>
        <w:rPr>
          <w:rFonts w:eastAsia="仿宋_GB2312"/>
          <w:b/>
          <w:color w:val="000000"/>
          <w:sz w:val="28"/>
          <w:szCs w:val="28"/>
        </w:rPr>
        <w:t>七、项目建设单位论证专家组成员</w:t>
      </w:r>
    </w:p>
    <w:tbl>
      <w:tblPr>
        <w:tblStyle w:val="5"/>
        <w:tblpPr w:leftFromText="180" w:rightFromText="180" w:vertAnchor="text" w:horzAnchor="page" w:tblpX="2455" w:tblpY="630"/>
        <w:tblOverlap w:val="never"/>
        <w:tblW w:w="7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5"/>
        <w:gridCol w:w="1498"/>
        <w:gridCol w:w="1560"/>
        <w:gridCol w:w="1909"/>
        <w:gridCol w:w="1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25" w:type="dxa"/>
            <w:vAlign w:val="center"/>
          </w:tcPr>
          <w:p>
            <w:pPr>
              <w:spacing w:line="240" w:lineRule="auto"/>
              <w:jc w:val="center"/>
              <w:rPr>
                <w:rFonts w:hint="eastAsia" w:ascii="仿宋_GB2312" w:eastAsia="仿宋_GB2312"/>
                <w:color w:val="000000"/>
                <w:sz w:val="24"/>
                <w:szCs w:val="24"/>
              </w:rPr>
            </w:pPr>
            <w:r>
              <w:rPr>
                <w:rFonts w:hint="eastAsia" w:ascii="仿宋_GB2312" w:eastAsia="仿宋_GB2312"/>
                <w:color w:val="000000"/>
                <w:sz w:val="24"/>
                <w:szCs w:val="24"/>
              </w:rPr>
              <w:t>序号</w:t>
            </w:r>
          </w:p>
        </w:tc>
        <w:tc>
          <w:tcPr>
            <w:tcW w:w="1498" w:type="dxa"/>
            <w:vAlign w:val="center"/>
          </w:tcPr>
          <w:p>
            <w:pPr>
              <w:spacing w:line="240" w:lineRule="auto"/>
              <w:jc w:val="center"/>
              <w:rPr>
                <w:rFonts w:hint="eastAsia" w:ascii="仿宋_GB2312" w:eastAsia="仿宋_GB2312"/>
                <w:color w:val="000000"/>
                <w:sz w:val="24"/>
                <w:szCs w:val="24"/>
              </w:rPr>
            </w:pPr>
            <w:r>
              <w:rPr>
                <w:rFonts w:hint="eastAsia" w:ascii="仿宋_GB2312" w:eastAsia="仿宋_GB2312"/>
                <w:color w:val="000000"/>
                <w:sz w:val="24"/>
                <w:szCs w:val="24"/>
              </w:rPr>
              <w:t>姓名</w:t>
            </w:r>
          </w:p>
        </w:tc>
        <w:tc>
          <w:tcPr>
            <w:tcW w:w="1560" w:type="dxa"/>
            <w:vAlign w:val="center"/>
          </w:tcPr>
          <w:p>
            <w:pPr>
              <w:spacing w:line="240" w:lineRule="auto"/>
              <w:jc w:val="center"/>
              <w:rPr>
                <w:rFonts w:hint="eastAsia" w:ascii="仿宋_GB2312" w:eastAsia="仿宋_GB2312"/>
                <w:color w:val="000000"/>
                <w:sz w:val="24"/>
                <w:szCs w:val="24"/>
              </w:rPr>
            </w:pPr>
            <w:r>
              <w:rPr>
                <w:rFonts w:hint="eastAsia" w:ascii="仿宋_GB2312" w:eastAsia="仿宋_GB2312"/>
                <w:color w:val="000000"/>
                <w:sz w:val="24"/>
                <w:szCs w:val="24"/>
              </w:rPr>
              <w:t>专业</w:t>
            </w:r>
          </w:p>
        </w:tc>
        <w:tc>
          <w:tcPr>
            <w:tcW w:w="1909" w:type="dxa"/>
            <w:vAlign w:val="center"/>
          </w:tcPr>
          <w:p>
            <w:pPr>
              <w:spacing w:line="240" w:lineRule="auto"/>
              <w:jc w:val="center"/>
              <w:rPr>
                <w:rFonts w:hint="eastAsia" w:ascii="仿宋_GB2312" w:eastAsia="仿宋_GB2312"/>
                <w:color w:val="000000"/>
                <w:sz w:val="24"/>
                <w:szCs w:val="24"/>
              </w:rPr>
            </w:pPr>
            <w:r>
              <w:rPr>
                <w:rFonts w:hint="eastAsia" w:ascii="仿宋_GB2312" w:eastAsia="仿宋_GB2312"/>
                <w:color w:val="000000"/>
                <w:sz w:val="24"/>
                <w:szCs w:val="24"/>
              </w:rPr>
              <w:t>职称/学位</w:t>
            </w:r>
          </w:p>
        </w:tc>
        <w:tc>
          <w:tcPr>
            <w:tcW w:w="1884" w:type="dxa"/>
            <w:vAlign w:val="center"/>
          </w:tcPr>
          <w:p>
            <w:pPr>
              <w:spacing w:line="240" w:lineRule="auto"/>
              <w:jc w:val="center"/>
              <w:rPr>
                <w:rFonts w:hint="eastAsia" w:ascii="仿宋_GB2312" w:eastAsia="仿宋_GB2312"/>
                <w:color w:val="000000"/>
                <w:sz w:val="24"/>
                <w:szCs w:val="24"/>
              </w:rPr>
            </w:pPr>
            <w:r>
              <w:rPr>
                <w:rFonts w:hint="eastAsia" w:ascii="仿宋_GB2312" w:eastAsia="仿宋_GB2312"/>
                <w:color w:val="000000"/>
                <w:sz w:val="24"/>
                <w:szCs w:val="24"/>
              </w:rPr>
              <w:t>专家签名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25" w:type="dxa"/>
            <w:vAlign w:val="center"/>
          </w:tcPr>
          <w:p>
            <w:pPr>
              <w:spacing w:line="240" w:lineRule="auto"/>
              <w:jc w:val="center"/>
              <w:rPr>
                <w:rFonts w:hint="eastAsia" w:ascii="仿宋_GB2312" w:eastAsia="仿宋_GB2312"/>
                <w:color w:val="000000"/>
                <w:sz w:val="24"/>
                <w:szCs w:val="24"/>
              </w:rPr>
            </w:pPr>
            <w:r>
              <w:rPr>
                <w:rFonts w:hint="eastAsia" w:ascii="仿宋_GB2312" w:eastAsia="仿宋_GB2312"/>
                <w:color w:val="000000"/>
                <w:sz w:val="24"/>
                <w:szCs w:val="24"/>
              </w:rPr>
              <w:t>1</w:t>
            </w:r>
          </w:p>
        </w:tc>
        <w:tc>
          <w:tcPr>
            <w:tcW w:w="1498" w:type="dxa"/>
            <w:vAlign w:val="center"/>
          </w:tcPr>
          <w:p>
            <w:pPr>
              <w:spacing w:line="240" w:lineRule="auto"/>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向昌国</w:t>
            </w:r>
          </w:p>
        </w:tc>
        <w:tc>
          <w:tcPr>
            <w:tcW w:w="1560" w:type="dxa"/>
            <w:vAlign w:val="center"/>
          </w:tcPr>
          <w:p>
            <w:pPr>
              <w:spacing w:line="240" w:lineRule="auto"/>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生态旅游</w:t>
            </w:r>
          </w:p>
        </w:tc>
        <w:tc>
          <w:tcPr>
            <w:tcW w:w="1909" w:type="dxa"/>
            <w:vAlign w:val="center"/>
          </w:tcPr>
          <w:p>
            <w:pPr>
              <w:spacing w:line="240" w:lineRule="auto"/>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教授</w:t>
            </w:r>
            <w:r>
              <w:rPr>
                <w:rFonts w:hint="eastAsia" w:ascii="仿宋_GB2312" w:eastAsia="仿宋_GB2312"/>
                <w:color w:val="000000"/>
                <w:sz w:val="24"/>
                <w:szCs w:val="24"/>
                <w:lang w:val="en-US" w:eastAsia="zh-CN"/>
              </w:rPr>
              <w:t>/学士</w:t>
            </w:r>
          </w:p>
        </w:tc>
        <w:tc>
          <w:tcPr>
            <w:tcW w:w="1884" w:type="dxa"/>
            <w:vAlign w:val="center"/>
          </w:tcPr>
          <w:p>
            <w:pPr>
              <w:spacing w:line="240" w:lineRule="auto"/>
              <w:ind w:firstLine="480" w:firstLineChars="200"/>
              <w:jc w:val="center"/>
              <w:rPr>
                <w:rFonts w:hint="eastAsia"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25" w:type="dxa"/>
            <w:vAlign w:val="center"/>
          </w:tcPr>
          <w:p>
            <w:pPr>
              <w:spacing w:line="240" w:lineRule="auto"/>
              <w:jc w:val="center"/>
              <w:rPr>
                <w:rFonts w:hint="eastAsia" w:ascii="仿宋_GB2312" w:eastAsia="仿宋_GB2312"/>
                <w:color w:val="000000"/>
                <w:sz w:val="24"/>
                <w:szCs w:val="24"/>
              </w:rPr>
            </w:pPr>
            <w:r>
              <w:rPr>
                <w:rFonts w:hint="eastAsia" w:ascii="仿宋_GB2312" w:eastAsia="仿宋_GB2312"/>
                <w:color w:val="000000"/>
                <w:sz w:val="24"/>
                <w:szCs w:val="24"/>
              </w:rPr>
              <w:t>2</w:t>
            </w:r>
          </w:p>
        </w:tc>
        <w:tc>
          <w:tcPr>
            <w:tcW w:w="1498" w:type="dxa"/>
            <w:vAlign w:val="center"/>
          </w:tcPr>
          <w:p>
            <w:pPr>
              <w:spacing w:line="240" w:lineRule="auto"/>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鲁明勇</w:t>
            </w:r>
          </w:p>
        </w:tc>
        <w:tc>
          <w:tcPr>
            <w:tcW w:w="1560" w:type="dxa"/>
            <w:vAlign w:val="center"/>
          </w:tcPr>
          <w:p>
            <w:pPr>
              <w:spacing w:line="240" w:lineRule="auto"/>
              <w:jc w:val="center"/>
              <w:rPr>
                <w:rFonts w:hint="eastAsia" w:ascii="仿宋_GB2312" w:eastAsia="仿宋_GB2312"/>
                <w:color w:val="000000"/>
                <w:sz w:val="24"/>
                <w:szCs w:val="24"/>
              </w:rPr>
            </w:pPr>
            <w:r>
              <w:rPr>
                <w:rFonts w:hint="eastAsia" w:ascii="仿宋_GB2312" w:eastAsia="仿宋_GB2312"/>
                <w:color w:val="000000"/>
                <w:sz w:val="24"/>
                <w:szCs w:val="24"/>
                <w:lang w:eastAsia="zh-CN"/>
              </w:rPr>
              <w:t>生态旅游</w:t>
            </w:r>
          </w:p>
        </w:tc>
        <w:tc>
          <w:tcPr>
            <w:tcW w:w="1909" w:type="dxa"/>
            <w:vAlign w:val="center"/>
          </w:tcPr>
          <w:p>
            <w:pPr>
              <w:spacing w:line="240" w:lineRule="auto"/>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教授</w:t>
            </w:r>
            <w:r>
              <w:rPr>
                <w:rFonts w:hint="eastAsia" w:ascii="仿宋_GB2312" w:eastAsia="仿宋_GB2312"/>
                <w:color w:val="000000"/>
                <w:sz w:val="24"/>
                <w:szCs w:val="24"/>
                <w:lang w:val="en-US" w:eastAsia="zh-CN"/>
              </w:rPr>
              <w:t>/博士</w:t>
            </w:r>
          </w:p>
        </w:tc>
        <w:tc>
          <w:tcPr>
            <w:tcW w:w="1884" w:type="dxa"/>
            <w:vAlign w:val="center"/>
          </w:tcPr>
          <w:p>
            <w:pPr>
              <w:spacing w:line="240" w:lineRule="auto"/>
              <w:ind w:firstLine="480" w:firstLineChars="200"/>
              <w:jc w:val="center"/>
              <w:rPr>
                <w:rFonts w:hint="eastAsia"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25" w:type="dxa"/>
            <w:vAlign w:val="center"/>
          </w:tcPr>
          <w:p>
            <w:pPr>
              <w:spacing w:line="240" w:lineRule="auto"/>
              <w:jc w:val="center"/>
              <w:rPr>
                <w:rFonts w:hint="eastAsia" w:ascii="仿宋_GB2312" w:eastAsia="仿宋_GB2312"/>
                <w:color w:val="000000"/>
                <w:sz w:val="24"/>
                <w:szCs w:val="24"/>
              </w:rPr>
            </w:pPr>
            <w:r>
              <w:rPr>
                <w:rFonts w:hint="eastAsia" w:ascii="仿宋_GB2312" w:eastAsia="仿宋_GB2312"/>
                <w:color w:val="000000"/>
                <w:sz w:val="24"/>
                <w:szCs w:val="24"/>
              </w:rPr>
              <w:t>3</w:t>
            </w:r>
          </w:p>
        </w:tc>
        <w:tc>
          <w:tcPr>
            <w:tcW w:w="1498" w:type="dxa"/>
            <w:vAlign w:val="center"/>
          </w:tcPr>
          <w:p>
            <w:pPr>
              <w:spacing w:line="240" w:lineRule="auto"/>
              <w:jc w:val="center"/>
              <w:rPr>
                <w:rFonts w:hint="eastAsia" w:ascii="仿宋_GB2312" w:eastAsia="仿宋_GB2312"/>
                <w:color w:val="000000"/>
                <w:sz w:val="24"/>
                <w:szCs w:val="24"/>
                <w:lang w:val="en-US" w:eastAsia="zh-CN"/>
              </w:rPr>
            </w:pPr>
            <w:r>
              <w:rPr>
                <w:rFonts w:hint="eastAsia" w:ascii="仿宋_GB2312" w:eastAsia="仿宋_GB2312"/>
                <w:color w:val="000000"/>
                <w:sz w:val="24"/>
                <w:szCs w:val="24"/>
                <w:lang w:val="en-US" w:eastAsia="zh-CN"/>
              </w:rPr>
              <w:t>姚小云</w:t>
            </w:r>
          </w:p>
        </w:tc>
        <w:tc>
          <w:tcPr>
            <w:tcW w:w="1560" w:type="dxa"/>
            <w:vAlign w:val="center"/>
          </w:tcPr>
          <w:p>
            <w:pPr>
              <w:spacing w:line="240" w:lineRule="auto"/>
              <w:jc w:val="center"/>
              <w:rPr>
                <w:rFonts w:hint="eastAsia" w:ascii="仿宋_GB2312" w:eastAsia="仿宋_GB2312"/>
                <w:color w:val="000000"/>
                <w:sz w:val="24"/>
                <w:szCs w:val="24"/>
              </w:rPr>
            </w:pPr>
            <w:r>
              <w:rPr>
                <w:rFonts w:hint="eastAsia" w:ascii="仿宋_GB2312" w:eastAsia="仿宋_GB2312"/>
                <w:color w:val="000000"/>
                <w:sz w:val="24"/>
                <w:szCs w:val="24"/>
                <w:lang w:eastAsia="zh-CN"/>
              </w:rPr>
              <w:t>生态旅游</w:t>
            </w:r>
          </w:p>
        </w:tc>
        <w:tc>
          <w:tcPr>
            <w:tcW w:w="1909" w:type="dxa"/>
            <w:vAlign w:val="center"/>
          </w:tcPr>
          <w:p>
            <w:pPr>
              <w:spacing w:line="240" w:lineRule="auto"/>
              <w:jc w:val="center"/>
              <w:rPr>
                <w:rFonts w:hint="eastAsia" w:ascii="仿宋_GB2312" w:eastAsia="仿宋_GB2312"/>
                <w:color w:val="000000"/>
                <w:sz w:val="24"/>
                <w:szCs w:val="24"/>
              </w:rPr>
            </w:pPr>
            <w:r>
              <w:rPr>
                <w:rFonts w:hint="eastAsia" w:ascii="仿宋_GB2312" w:eastAsia="仿宋_GB2312"/>
                <w:color w:val="000000"/>
                <w:sz w:val="24"/>
                <w:szCs w:val="24"/>
                <w:lang w:eastAsia="zh-CN"/>
              </w:rPr>
              <w:t>副教授</w:t>
            </w:r>
            <w:r>
              <w:rPr>
                <w:rFonts w:hint="eastAsia" w:ascii="仿宋_GB2312" w:eastAsia="仿宋_GB2312"/>
                <w:color w:val="000000"/>
                <w:sz w:val="24"/>
                <w:szCs w:val="24"/>
                <w:lang w:val="en-US" w:eastAsia="zh-CN"/>
              </w:rPr>
              <w:t>/硕士</w:t>
            </w:r>
          </w:p>
        </w:tc>
        <w:tc>
          <w:tcPr>
            <w:tcW w:w="1884" w:type="dxa"/>
            <w:vAlign w:val="center"/>
          </w:tcPr>
          <w:p>
            <w:pPr>
              <w:spacing w:line="240" w:lineRule="auto"/>
              <w:ind w:firstLine="480" w:firstLineChars="200"/>
              <w:jc w:val="center"/>
              <w:rPr>
                <w:rFonts w:hint="eastAsia"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25" w:type="dxa"/>
            <w:vAlign w:val="center"/>
          </w:tcPr>
          <w:p>
            <w:pPr>
              <w:spacing w:line="240" w:lineRule="auto"/>
              <w:jc w:val="center"/>
              <w:rPr>
                <w:rFonts w:hint="eastAsia" w:ascii="仿宋_GB2312" w:eastAsia="仿宋_GB2312"/>
                <w:color w:val="000000"/>
                <w:sz w:val="24"/>
                <w:szCs w:val="24"/>
              </w:rPr>
            </w:pPr>
            <w:r>
              <w:rPr>
                <w:rFonts w:hint="eastAsia" w:ascii="仿宋_GB2312" w:eastAsia="仿宋_GB2312"/>
                <w:color w:val="000000"/>
                <w:sz w:val="24"/>
                <w:szCs w:val="24"/>
              </w:rPr>
              <w:t>4</w:t>
            </w:r>
          </w:p>
        </w:tc>
        <w:tc>
          <w:tcPr>
            <w:tcW w:w="1498" w:type="dxa"/>
            <w:vAlign w:val="center"/>
          </w:tcPr>
          <w:p>
            <w:pPr>
              <w:spacing w:line="240" w:lineRule="auto"/>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董坚峰</w:t>
            </w:r>
          </w:p>
        </w:tc>
        <w:tc>
          <w:tcPr>
            <w:tcW w:w="1560" w:type="dxa"/>
            <w:vAlign w:val="center"/>
          </w:tcPr>
          <w:p>
            <w:pPr>
              <w:spacing w:line="240" w:lineRule="auto"/>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信息管理</w:t>
            </w:r>
          </w:p>
        </w:tc>
        <w:tc>
          <w:tcPr>
            <w:tcW w:w="1909" w:type="dxa"/>
            <w:vAlign w:val="center"/>
          </w:tcPr>
          <w:p>
            <w:pPr>
              <w:spacing w:line="240" w:lineRule="auto"/>
              <w:jc w:val="center"/>
              <w:rPr>
                <w:rFonts w:hint="eastAsia" w:ascii="仿宋_GB2312" w:eastAsia="仿宋_GB2312"/>
                <w:color w:val="000000"/>
                <w:sz w:val="24"/>
                <w:szCs w:val="24"/>
              </w:rPr>
            </w:pPr>
            <w:r>
              <w:rPr>
                <w:rFonts w:hint="eastAsia" w:ascii="仿宋_GB2312" w:eastAsia="仿宋_GB2312"/>
                <w:color w:val="000000"/>
                <w:sz w:val="24"/>
                <w:szCs w:val="24"/>
                <w:lang w:eastAsia="zh-CN"/>
              </w:rPr>
              <w:t>副教授</w:t>
            </w:r>
            <w:r>
              <w:rPr>
                <w:rFonts w:hint="eastAsia" w:ascii="仿宋_GB2312" w:eastAsia="仿宋_GB2312"/>
                <w:color w:val="000000"/>
                <w:sz w:val="24"/>
                <w:szCs w:val="24"/>
                <w:lang w:val="en-US" w:eastAsia="zh-CN"/>
              </w:rPr>
              <w:t>/博士</w:t>
            </w:r>
          </w:p>
        </w:tc>
        <w:tc>
          <w:tcPr>
            <w:tcW w:w="1884" w:type="dxa"/>
            <w:vAlign w:val="center"/>
          </w:tcPr>
          <w:p>
            <w:pPr>
              <w:spacing w:line="240" w:lineRule="auto"/>
              <w:ind w:firstLine="480" w:firstLineChars="200"/>
              <w:jc w:val="center"/>
              <w:rPr>
                <w:rFonts w:hint="eastAsia"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025" w:type="dxa"/>
            <w:vAlign w:val="center"/>
          </w:tcPr>
          <w:p>
            <w:pPr>
              <w:spacing w:line="240" w:lineRule="auto"/>
              <w:jc w:val="center"/>
              <w:rPr>
                <w:rFonts w:hint="eastAsia" w:ascii="仿宋_GB2312" w:eastAsia="仿宋_GB2312"/>
                <w:color w:val="000000"/>
                <w:sz w:val="24"/>
                <w:szCs w:val="24"/>
              </w:rPr>
            </w:pPr>
            <w:r>
              <w:rPr>
                <w:rFonts w:hint="eastAsia" w:ascii="仿宋_GB2312" w:eastAsia="仿宋_GB2312"/>
                <w:color w:val="000000"/>
                <w:sz w:val="24"/>
                <w:szCs w:val="24"/>
              </w:rPr>
              <w:t>5</w:t>
            </w:r>
          </w:p>
        </w:tc>
        <w:tc>
          <w:tcPr>
            <w:tcW w:w="1498" w:type="dxa"/>
            <w:vAlign w:val="center"/>
          </w:tcPr>
          <w:p>
            <w:pPr>
              <w:spacing w:line="240" w:lineRule="auto"/>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李国章</w:t>
            </w:r>
          </w:p>
        </w:tc>
        <w:tc>
          <w:tcPr>
            <w:tcW w:w="1560" w:type="dxa"/>
            <w:vAlign w:val="center"/>
          </w:tcPr>
          <w:p>
            <w:pPr>
              <w:spacing w:line="240" w:lineRule="auto"/>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仪器管理</w:t>
            </w:r>
          </w:p>
        </w:tc>
        <w:tc>
          <w:tcPr>
            <w:tcW w:w="1909" w:type="dxa"/>
            <w:vAlign w:val="center"/>
          </w:tcPr>
          <w:p>
            <w:pPr>
              <w:spacing w:line="240" w:lineRule="auto"/>
              <w:jc w:val="center"/>
              <w:rPr>
                <w:rFonts w:hint="eastAsia" w:ascii="仿宋_GB2312" w:eastAsia="仿宋_GB2312"/>
                <w:color w:val="000000"/>
                <w:sz w:val="24"/>
                <w:szCs w:val="24"/>
              </w:rPr>
            </w:pPr>
            <w:r>
              <w:rPr>
                <w:rFonts w:hint="eastAsia" w:ascii="仿宋_GB2312" w:eastAsia="仿宋_GB2312"/>
                <w:color w:val="000000"/>
                <w:sz w:val="24"/>
                <w:szCs w:val="24"/>
                <w:lang w:eastAsia="zh-CN"/>
              </w:rPr>
              <w:t>副教授</w:t>
            </w:r>
            <w:r>
              <w:rPr>
                <w:rFonts w:hint="eastAsia" w:ascii="仿宋_GB2312" w:eastAsia="仿宋_GB2312"/>
                <w:color w:val="000000"/>
                <w:sz w:val="24"/>
                <w:szCs w:val="24"/>
                <w:lang w:val="en-US" w:eastAsia="zh-CN"/>
              </w:rPr>
              <w:t>/硕士</w:t>
            </w:r>
          </w:p>
        </w:tc>
        <w:tc>
          <w:tcPr>
            <w:tcW w:w="1884" w:type="dxa"/>
            <w:tcBorders>
              <w:bottom w:val="single" w:color="auto" w:sz="4" w:space="0"/>
            </w:tcBorders>
            <w:vAlign w:val="center"/>
          </w:tcPr>
          <w:p>
            <w:pPr>
              <w:spacing w:line="240" w:lineRule="auto"/>
              <w:ind w:firstLine="480" w:firstLineChars="200"/>
              <w:jc w:val="center"/>
              <w:rPr>
                <w:rFonts w:hint="eastAsia" w:ascii="仿宋_GB2312" w:eastAsia="仿宋_GB2312"/>
                <w:color w:val="000000"/>
                <w:sz w:val="24"/>
                <w:szCs w:val="24"/>
              </w:rPr>
            </w:pPr>
          </w:p>
        </w:tc>
      </w:tr>
    </w:tbl>
    <w:p>
      <w:pPr>
        <w:spacing w:line="360" w:lineRule="auto"/>
        <w:ind w:firstLine="562" w:firstLineChars="200"/>
        <w:rPr>
          <w:rFonts w:eastAsia="仿宋_GB2312"/>
          <w:b/>
          <w:color w:val="000000"/>
          <w:sz w:val="28"/>
          <w:szCs w:val="28"/>
        </w:rPr>
      </w:pPr>
      <w:r>
        <w:rPr>
          <w:rFonts w:eastAsia="仿宋_GB2312"/>
          <w:b/>
          <w:color w:val="000000"/>
          <w:sz w:val="28"/>
          <w:szCs w:val="28"/>
        </w:rPr>
        <w:t>八、项目建设单位审核意见</w:t>
      </w:r>
    </w:p>
    <w:p>
      <w:pPr>
        <w:spacing w:line="360" w:lineRule="auto"/>
        <w:ind w:firstLine="560" w:firstLineChars="200"/>
        <w:rPr>
          <w:rFonts w:hint="eastAsia" w:eastAsia="仿宋_GB2312"/>
          <w:color w:val="000000"/>
          <w:sz w:val="28"/>
          <w:szCs w:val="28"/>
          <w:lang w:eastAsia="zh-CN"/>
        </w:rPr>
      </w:pPr>
      <w:r>
        <w:rPr>
          <w:rFonts w:hint="eastAsia" w:eastAsia="仿宋_GB2312"/>
          <w:color w:val="000000"/>
          <w:sz w:val="28"/>
          <w:szCs w:val="28"/>
          <w:lang w:eastAsia="zh-CN"/>
        </w:rPr>
        <w:t>该设备购置论证报告论证内容属实，设备系学院教学及科研工作急需设备，对提高本科及研究生人才培养质量及创新能力培养具有重要意义。</w:t>
      </w:r>
    </w:p>
    <w:p>
      <w:pPr>
        <w:spacing w:line="360" w:lineRule="auto"/>
        <w:ind w:firstLine="560" w:firstLineChars="200"/>
        <w:rPr>
          <w:rFonts w:hint="eastAsia" w:eastAsia="仿宋_GB2312"/>
          <w:color w:val="000000"/>
          <w:sz w:val="28"/>
          <w:szCs w:val="28"/>
          <w:lang w:eastAsia="zh-CN"/>
        </w:rPr>
      </w:pPr>
      <w:r>
        <w:rPr>
          <w:rFonts w:hint="eastAsia" w:eastAsia="仿宋_GB2312"/>
          <w:color w:val="000000"/>
          <w:sz w:val="28"/>
          <w:szCs w:val="28"/>
          <w:lang w:eastAsia="zh-CN"/>
        </w:rPr>
        <w:t>同意购置该设备。</w:t>
      </w:r>
    </w:p>
    <w:p>
      <w:pPr>
        <w:spacing w:line="360" w:lineRule="auto"/>
        <w:ind w:firstLine="560" w:firstLineChars="200"/>
        <w:rPr>
          <w:rFonts w:eastAsia="仿宋_GB2312"/>
          <w:color w:val="000000"/>
          <w:sz w:val="24"/>
        </w:rPr>
      </w:pPr>
      <w:r>
        <w:rPr>
          <w:rFonts w:eastAsia="仿宋_GB2312"/>
          <w:color w:val="000000"/>
          <w:sz w:val="28"/>
          <w:szCs w:val="28"/>
        </w:rPr>
        <w:t xml:space="preserve">                        </w:t>
      </w:r>
      <w:r>
        <w:rPr>
          <w:rFonts w:hint="eastAsia" w:eastAsia="仿宋_GB2312"/>
          <w:color w:val="000000"/>
          <w:sz w:val="28"/>
          <w:szCs w:val="28"/>
          <w:lang w:eastAsia="zh-CN"/>
        </w:rPr>
        <w:t>吉首大学旅游与管理工程学院</w:t>
      </w:r>
      <w:r>
        <w:rPr>
          <w:rFonts w:eastAsia="仿宋_GB2312"/>
          <w:color w:val="000000"/>
          <w:sz w:val="24"/>
        </w:rPr>
        <w:t>（盖章）</w:t>
      </w:r>
    </w:p>
    <w:p>
      <w:pPr>
        <w:spacing w:line="360" w:lineRule="auto"/>
        <w:ind w:firstLine="560" w:firstLineChars="200"/>
        <w:rPr>
          <w:rFonts w:eastAsia="仿宋_GB2312"/>
          <w:color w:val="000000"/>
          <w:sz w:val="28"/>
          <w:szCs w:val="28"/>
        </w:rPr>
      </w:pPr>
      <w:r>
        <w:rPr>
          <w:rFonts w:eastAsia="仿宋_GB2312"/>
          <w:color w:val="000000"/>
          <w:sz w:val="28"/>
          <w:szCs w:val="28"/>
        </w:rPr>
        <w:t xml:space="preserve">                                      </w:t>
      </w:r>
      <w:r>
        <w:rPr>
          <w:rFonts w:hint="eastAsia" w:eastAsia="仿宋_GB2312"/>
          <w:color w:val="000000"/>
          <w:sz w:val="28"/>
          <w:szCs w:val="28"/>
          <w:lang w:val="en-US" w:eastAsia="zh-CN"/>
        </w:rPr>
        <w:t>2018</w:t>
      </w:r>
      <w:r>
        <w:rPr>
          <w:rFonts w:eastAsia="仿宋_GB2312"/>
          <w:color w:val="000000"/>
          <w:sz w:val="28"/>
          <w:szCs w:val="28"/>
        </w:rPr>
        <w:t xml:space="preserve">年 </w:t>
      </w:r>
      <w:r>
        <w:rPr>
          <w:rFonts w:hint="eastAsia" w:eastAsia="仿宋_GB2312"/>
          <w:color w:val="000000"/>
          <w:sz w:val="28"/>
          <w:szCs w:val="28"/>
          <w:lang w:val="en-US" w:eastAsia="zh-CN"/>
        </w:rPr>
        <w:t>4</w:t>
      </w:r>
      <w:r>
        <w:rPr>
          <w:rFonts w:eastAsia="仿宋_GB2312"/>
          <w:color w:val="000000"/>
          <w:sz w:val="28"/>
          <w:szCs w:val="28"/>
        </w:rPr>
        <w:t xml:space="preserve"> 月</w:t>
      </w:r>
      <w:r>
        <w:rPr>
          <w:rFonts w:hint="eastAsia" w:eastAsia="仿宋_GB2312"/>
          <w:color w:val="000000"/>
          <w:sz w:val="28"/>
          <w:szCs w:val="28"/>
          <w:lang w:val="en-US" w:eastAsia="zh-CN"/>
        </w:rPr>
        <w:t>6</w:t>
      </w:r>
      <w:r>
        <w:rPr>
          <w:rFonts w:eastAsia="仿宋_GB2312"/>
          <w:color w:val="000000"/>
          <w:sz w:val="28"/>
          <w:szCs w:val="28"/>
        </w:rPr>
        <w:t>日</w:t>
      </w:r>
    </w:p>
    <w:p>
      <w:pPr>
        <w:spacing w:line="360" w:lineRule="auto"/>
        <w:ind w:firstLine="562" w:firstLineChars="200"/>
        <w:rPr>
          <w:rFonts w:eastAsia="仿宋_GB2312"/>
          <w:b/>
          <w:color w:val="000000"/>
          <w:sz w:val="28"/>
          <w:szCs w:val="28"/>
        </w:rPr>
      </w:pPr>
      <w:r>
        <w:rPr>
          <w:rFonts w:eastAsia="仿宋_GB2312"/>
          <w:b/>
          <w:color w:val="000000"/>
          <w:sz w:val="28"/>
          <w:szCs w:val="28"/>
        </w:rPr>
        <w:t>九、学校主管部门审核意见</w:t>
      </w:r>
    </w:p>
    <w:p>
      <w:pPr>
        <w:spacing w:line="360" w:lineRule="auto"/>
        <w:ind w:firstLine="480" w:firstLineChars="200"/>
        <w:rPr>
          <w:rFonts w:eastAsia="仿宋_GB2312"/>
          <w:color w:val="000000"/>
          <w:sz w:val="24"/>
        </w:rPr>
      </w:pPr>
      <w:r>
        <w:rPr>
          <w:rFonts w:eastAsia="仿宋_GB2312"/>
          <w:color w:val="000000"/>
          <w:sz w:val="24"/>
        </w:rPr>
        <w:t>（注：学校主管部门是指该类项目的牵头单位）</w:t>
      </w:r>
    </w:p>
    <w:p>
      <w:pPr>
        <w:spacing w:line="360" w:lineRule="auto"/>
        <w:ind w:firstLine="560" w:firstLineChars="200"/>
        <w:rPr>
          <w:rFonts w:eastAsia="仿宋_GB2312"/>
          <w:color w:val="000000"/>
          <w:sz w:val="28"/>
          <w:szCs w:val="28"/>
        </w:rPr>
      </w:pPr>
      <w:bookmarkStart w:id="0" w:name="_GoBack"/>
      <w:bookmarkEnd w:id="0"/>
    </w:p>
    <w:p>
      <w:pPr>
        <w:spacing w:line="360" w:lineRule="auto"/>
        <w:ind w:firstLine="560" w:firstLineChars="200"/>
        <w:jc w:val="left"/>
        <w:rPr>
          <w:rFonts w:eastAsia="仿宋_GB2312"/>
          <w:color w:val="000000"/>
          <w:szCs w:val="21"/>
        </w:rPr>
      </w:pPr>
      <w:r>
        <w:rPr>
          <w:rFonts w:eastAsia="仿宋_GB2312"/>
          <w:color w:val="000000"/>
          <w:sz w:val="28"/>
          <w:szCs w:val="28"/>
        </w:rPr>
        <w:t xml:space="preserve">                                     </w:t>
      </w:r>
      <w:r>
        <w:rPr>
          <w:rFonts w:eastAsia="仿宋_GB2312"/>
          <w:color w:val="000000"/>
          <w:szCs w:val="21"/>
        </w:rPr>
        <w:t>（ 主管部门名称）（盖章）</w:t>
      </w:r>
    </w:p>
    <w:p>
      <w:pPr>
        <w:spacing w:line="360" w:lineRule="auto"/>
        <w:ind w:firstLine="560" w:firstLineChars="200"/>
        <w:jc w:val="left"/>
        <w:rPr>
          <w:rFonts w:eastAsia="仿宋_GB2312"/>
          <w:color w:val="000000"/>
          <w:sz w:val="28"/>
          <w:szCs w:val="28"/>
        </w:rPr>
      </w:pPr>
      <w:r>
        <w:rPr>
          <w:rFonts w:eastAsia="仿宋_GB2312"/>
          <w:color w:val="000000"/>
          <w:sz w:val="28"/>
          <w:szCs w:val="28"/>
        </w:rPr>
        <w:t xml:space="preserve">                                     </w:t>
      </w:r>
      <w:r>
        <w:rPr>
          <w:rFonts w:hint="eastAsia" w:eastAsia="仿宋_GB2312"/>
          <w:color w:val="000000"/>
          <w:sz w:val="28"/>
          <w:szCs w:val="28"/>
          <w:lang w:val="en-US" w:eastAsia="zh-CN"/>
        </w:rPr>
        <w:t>2018</w:t>
      </w:r>
      <w:r>
        <w:rPr>
          <w:rFonts w:eastAsia="仿宋_GB2312"/>
          <w:color w:val="000000"/>
          <w:sz w:val="28"/>
          <w:szCs w:val="28"/>
        </w:rPr>
        <w:t>年   月   日</w:t>
      </w:r>
    </w:p>
    <w:p>
      <w:pPr>
        <w:spacing w:line="360" w:lineRule="auto"/>
        <w:ind w:firstLine="562" w:firstLineChars="200"/>
        <w:rPr>
          <w:rFonts w:eastAsia="仿宋_GB2312"/>
          <w:b/>
          <w:color w:val="000000"/>
          <w:sz w:val="28"/>
          <w:szCs w:val="28"/>
        </w:rPr>
      </w:pPr>
      <w:r>
        <w:rPr>
          <w:rFonts w:eastAsia="仿宋_GB2312"/>
          <w:b/>
          <w:color w:val="000000"/>
          <w:sz w:val="28"/>
          <w:szCs w:val="28"/>
        </w:rPr>
        <w:t>十、主管校领导审核意见</w:t>
      </w:r>
    </w:p>
    <w:p>
      <w:pPr>
        <w:spacing w:line="360" w:lineRule="auto"/>
        <w:ind w:firstLine="560" w:firstLineChars="200"/>
        <w:rPr>
          <w:rFonts w:eastAsia="仿宋_GB2312"/>
          <w:color w:val="000000"/>
          <w:sz w:val="28"/>
          <w:szCs w:val="28"/>
        </w:rPr>
      </w:pPr>
    </w:p>
    <w:p>
      <w:pPr>
        <w:spacing w:line="360" w:lineRule="auto"/>
        <w:ind w:firstLine="560" w:firstLineChars="200"/>
        <w:rPr>
          <w:rFonts w:eastAsia="仿宋_GB2312"/>
          <w:color w:val="000000"/>
          <w:sz w:val="28"/>
          <w:szCs w:val="28"/>
        </w:rPr>
      </w:pPr>
      <w:r>
        <w:rPr>
          <w:rFonts w:eastAsia="仿宋_GB2312"/>
          <w:color w:val="000000"/>
          <w:sz w:val="28"/>
          <w:szCs w:val="28"/>
        </w:rPr>
        <w:t xml:space="preserve">                                     </w:t>
      </w:r>
      <w:r>
        <w:rPr>
          <w:rFonts w:hint="eastAsia" w:eastAsia="仿宋_GB2312"/>
          <w:color w:val="000000"/>
          <w:sz w:val="28"/>
          <w:szCs w:val="28"/>
          <w:lang w:val="en-US" w:eastAsia="zh-CN"/>
        </w:rPr>
        <w:t>2018</w:t>
      </w:r>
      <w:r>
        <w:rPr>
          <w:rFonts w:eastAsia="仿宋_GB2312"/>
          <w:color w:val="000000"/>
          <w:sz w:val="28"/>
          <w:szCs w:val="28"/>
        </w:rPr>
        <w:t>年   月   日</w:t>
      </w:r>
    </w:p>
    <w:p>
      <w:pPr>
        <w:spacing w:line="360" w:lineRule="auto"/>
        <w:ind w:firstLine="420" w:firstLineChars="200"/>
      </w:pPr>
    </w:p>
    <w:p>
      <w:pPr>
        <w:spacing w:line="360" w:lineRule="auto"/>
        <w:ind w:firstLine="562" w:firstLineChars="200"/>
        <w:rPr>
          <w:rFonts w:eastAsia="仿宋_GB2312"/>
          <w:b/>
          <w:color w:val="000000"/>
          <w:sz w:val="28"/>
          <w:szCs w:val="28"/>
        </w:rPr>
      </w:pPr>
    </w:p>
    <w:p>
      <w:pPr>
        <w:ind w:firstLine="480" w:firstLineChars="200"/>
        <w:rPr>
          <w:rFonts w:eastAsia="仿宋_GB2312"/>
          <w:sz w:val="24"/>
        </w:rPr>
      </w:pPr>
    </w:p>
    <w:p>
      <w:pPr>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67AB3"/>
    <w:rsid w:val="000479B2"/>
    <w:rsid w:val="00326B60"/>
    <w:rsid w:val="004451F3"/>
    <w:rsid w:val="006B294B"/>
    <w:rsid w:val="007C31AC"/>
    <w:rsid w:val="00851EDC"/>
    <w:rsid w:val="00C423B0"/>
    <w:rsid w:val="00C67AB3"/>
    <w:rsid w:val="00ED121B"/>
    <w:rsid w:val="269A4259"/>
    <w:rsid w:val="272B4463"/>
    <w:rsid w:val="2D4350C9"/>
    <w:rsid w:val="2E1E2A08"/>
    <w:rsid w:val="341D6ED5"/>
    <w:rsid w:val="3D3E0885"/>
    <w:rsid w:val="402A23C0"/>
    <w:rsid w:val="54507995"/>
    <w:rsid w:val="706A3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532</Words>
  <Characters>3036</Characters>
  <Lines>25</Lines>
  <Paragraphs>7</Paragraphs>
  <TotalTime>1</TotalTime>
  <ScaleCrop>false</ScaleCrop>
  <LinksUpToDate>false</LinksUpToDate>
  <CharactersWithSpaces>3561</CharactersWithSpaces>
  <Application>WPS Office_10.1.0.7233_F1E327BC-269C-435d-A152-05C5408002CA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2017-08-28T08:16:00Z</dcterms:created>
  <dc:creator>john</dc:creator>
  <cp:lastModifiedBy>dong</cp:lastModifiedBy>
  <dcterms:modified xsi:type="dcterms:W3CDTF">2018-04-08T13:52:15Z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2052-10.1.0.7233</vt:lpwstr>
  </property>
</Properties>
</file>