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简体" w:eastAsia="方正小标宋_GBK"/>
          <w:sz w:val="36"/>
          <w:szCs w:val="32"/>
        </w:rPr>
      </w:pPr>
      <w:r>
        <w:rPr>
          <w:rFonts w:hint="eastAsia" w:ascii="方正小标宋_GBK" w:hAnsi="方正小标宋简体" w:eastAsia="方正小标宋_GBK"/>
          <w:sz w:val="36"/>
          <w:szCs w:val="32"/>
          <w:lang w:val="en-US" w:eastAsia="zh-CN"/>
        </w:rPr>
        <w:t>***</w:t>
      </w:r>
      <w:bookmarkStart w:id="0" w:name="_GoBack"/>
      <w:bookmarkEnd w:id="0"/>
      <w:r>
        <w:rPr>
          <w:rFonts w:hint="eastAsia" w:ascii="方正小标宋_GBK" w:hAnsi="方正小标宋简体" w:eastAsia="方正小标宋_GBK"/>
          <w:sz w:val="36"/>
          <w:szCs w:val="32"/>
        </w:rPr>
        <w:t>实验室重要危险源主要风险清单</w:t>
      </w:r>
    </w:p>
    <w:p>
      <w:pPr>
        <w:jc w:val="center"/>
        <w:rPr>
          <w:rFonts w:ascii="方正小标宋_GBK" w:hAnsi="方正小标宋简体" w:eastAsia="方正小标宋_GBK"/>
          <w:sz w:val="36"/>
          <w:szCs w:val="32"/>
        </w:rPr>
      </w:pPr>
      <w:r>
        <w:rPr>
          <w:rFonts w:hint="eastAsia" w:ascii="方正小标宋_GBK" w:hAnsi="方正小标宋简体" w:eastAsia="方正小标宋_GBK"/>
          <w:sz w:val="36"/>
          <w:szCs w:val="32"/>
        </w:rPr>
        <w:t>（示例）</w:t>
      </w:r>
    </w:p>
    <w:tbl>
      <w:tblPr>
        <w:tblStyle w:val="5"/>
        <w:tblW w:w="1446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155"/>
        <w:gridCol w:w="1485"/>
        <w:gridCol w:w="1650"/>
        <w:gridCol w:w="2087"/>
        <w:gridCol w:w="6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4" w:type="dxa"/>
            <w:vAlign w:val="center"/>
          </w:tcPr>
          <w:p>
            <w:pPr>
              <w:spacing w:line="340" w:lineRule="exact"/>
              <w:jc w:val="center"/>
              <w:rPr>
                <w:rFonts w:ascii="方正黑体_GBK" w:hAnsi="宋体" w:eastAsia="方正黑体_GBK"/>
                <w:bCs/>
              </w:rPr>
            </w:pPr>
            <w:r>
              <w:rPr>
                <w:rFonts w:hint="eastAsia" w:ascii="方正黑体_GBK" w:hAnsi="宋体" w:eastAsia="方正黑体_GBK"/>
                <w:bCs/>
              </w:rPr>
              <w:t>楼宇房间</w:t>
            </w:r>
          </w:p>
        </w:tc>
        <w:tc>
          <w:tcPr>
            <w:tcW w:w="1155" w:type="dxa"/>
          </w:tcPr>
          <w:p>
            <w:pPr>
              <w:spacing w:line="340" w:lineRule="exact"/>
              <w:jc w:val="center"/>
              <w:rPr>
                <w:rFonts w:ascii="方正黑体_GBK" w:hAnsi="宋体" w:eastAsia="方正黑体_GBK"/>
                <w:bCs/>
              </w:rPr>
            </w:pPr>
            <w:r>
              <w:rPr>
                <w:rFonts w:hint="eastAsia" w:ascii="方正黑体_GBK" w:hAnsi="宋体" w:eastAsia="方正黑体_GBK"/>
                <w:bCs/>
              </w:rPr>
              <w:t>实验室安全责任人</w:t>
            </w: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方正黑体_GBK" w:hAnsi="宋体" w:eastAsia="方正黑体_GBK"/>
                <w:bCs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Cs/>
                <w:lang w:val="en-US" w:eastAsia="zh-CN"/>
              </w:rPr>
              <w:t>风险类别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黑体_GBK" w:hAnsi="宋体" w:eastAsia="方正黑体_GBK"/>
                <w:bCs/>
              </w:rPr>
            </w:pPr>
            <w:r>
              <w:rPr>
                <w:rFonts w:hint="eastAsia" w:ascii="方正黑体_GBK" w:hAnsi="宋体" w:eastAsia="方正黑体_GBK"/>
                <w:bCs/>
              </w:rPr>
              <w:t>风险序号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黑体_GBK" w:hAnsi="宋体" w:eastAsia="方正黑体_GBK"/>
                <w:bCs/>
              </w:rPr>
            </w:pPr>
            <w:r>
              <w:rPr>
                <w:rFonts w:hint="eastAsia" w:ascii="方正黑体_GBK" w:hAnsi="宋体" w:eastAsia="方正黑体_GBK"/>
                <w:bCs/>
                <w:lang w:val="en-US" w:eastAsia="zh-CN"/>
              </w:rPr>
              <w:t>风险</w:t>
            </w:r>
            <w:r>
              <w:rPr>
                <w:rFonts w:hint="eastAsia" w:ascii="方正黑体_GBK" w:hAnsi="宋体" w:eastAsia="方正黑体_GBK"/>
                <w:bCs/>
              </w:rPr>
              <w:t>内容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jc w:val="center"/>
              <w:rPr>
                <w:rFonts w:hint="default" w:ascii="方正黑体_GBK" w:hAnsi="宋体" w:eastAsia="方正黑体_GBK"/>
                <w:bCs/>
                <w:lang w:val="en-US"/>
              </w:rPr>
            </w:pPr>
            <w:r>
              <w:rPr>
                <w:rFonts w:hint="eastAsia" w:ascii="方正黑体_GBK" w:hAnsi="宋体" w:eastAsia="方正黑体_GBK"/>
                <w:bCs/>
              </w:rPr>
              <w:t>风险</w:t>
            </w:r>
            <w:r>
              <w:rPr>
                <w:rFonts w:hint="eastAsia" w:ascii="方正黑体_GBK" w:hAnsi="宋体" w:eastAsia="方正黑体_GBK"/>
                <w:bCs/>
                <w:lang w:val="en-US" w:eastAsia="zh-CN"/>
              </w:rPr>
              <w:t>管控情况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4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</w:rPr>
              <w:t>XX</w:t>
            </w:r>
            <w:r>
              <w:rPr>
                <w:rFonts w:hint="eastAsia" w:ascii="方正仿宋_GBK" w:hAnsi="宋体" w:eastAsia="方正仿宋_GBK"/>
                <w:lang w:val="en-US" w:eastAsia="zh-CN"/>
              </w:rPr>
              <w:t>校区</w:t>
            </w:r>
            <w:r>
              <w:rPr>
                <w:rFonts w:hint="eastAsia" w:ascii="方正仿宋_GBK" w:hAnsi="宋体" w:eastAsia="方正仿宋_GBK"/>
              </w:rPr>
              <w:t>XX楼XX</w:t>
            </w:r>
            <w:r>
              <w:rPr>
                <w:rFonts w:hint="eastAsia" w:ascii="方正仿宋_GBK" w:hAnsi="宋体" w:eastAsia="方正仿宋_GBK"/>
                <w:lang w:val="en-US" w:eastAsia="zh-CN"/>
              </w:rPr>
              <w:t>房间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X某某</w:t>
            </w:r>
          </w:p>
          <w:p>
            <w:pPr>
              <w:spacing w:line="340" w:lineRule="exact"/>
              <w:jc w:val="both"/>
              <w:rPr>
                <w:rFonts w:ascii="方正仿宋_GBK" w:hAnsi="宋体" w:eastAsia="方正仿宋_GBK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【第二类】气体气瓶安全风险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11（化学爆炸风险）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氢气瓶1个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（1）涉及有毒、可燃气体的场所，配有通风设施和相应的气体监测和报警装置等。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（2）可燃性气体与氧气等助燃气体气瓶不得混放。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（3）气瓶合理固定，保证气瓶在有效期内。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（4）使用完毕，应及时关闭气瓶总阀。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（5）气体管路和气瓶连接正确、有清晰的标识。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【第六类】制冷设备风险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36（冻伤风险）,37（窒息风险）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20L液氮罐2个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（1）定期开展应急知识学习、应急处置培训和应急演练。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（2）使用过程中需做好个人防护，穿戴实验服、防冻伤手套，不得穿短袖、短裤、拖鞋等。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（3）须安装氧含量监测报警装置。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【第六类】制冷设备风险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35（爆炸风险）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冰箱2台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（1）贮存危险化学品的冰箱应为防爆冰箱或经过防爆改造，并在冰箱门上注明是否防爆。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（2）试剂不得堆放、叠放。实验室冰箱中试剂瓶螺口拧紧，无开口容器，不得放置非实验用食品、药品。超低温冰箱门上有储物分区标识，置于走廊等区域的超低温冰箱须上锁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（3）冰箱不超期使用（一般使用期限控制为10年），如超期使用须经审批。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（4）冰箱周围留出足够空间，周围不堆放杂物，不影响散热。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【第五类】加热设备风险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31（烫伤风险）,33（操作过程风险）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烘箱3台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（1）张贴加热设备安全操作规程、设备周边醒目位置张贴高温警示标志，并有必要的防护措施。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（2）使用加热设备时，温度较高的实验有人值守或有实时监控措施。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（3）加热设备应放置在通风干燥处，不直接放置在木桌、木板等易燃物品上，周围有一定的散热空间，设备旁不能放置易燃易爆化学品、气瓶、冰箱、杂物等，应远离配电箱、插座、接线板等设备。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eastAsia="方正仿宋_GBK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【第一类】危险化学品安全风险</w:t>
            </w:r>
          </w:p>
        </w:tc>
        <w:tc>
          <w:tcPr>
            <w:tcW w:w="1650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5（腐蚀风险）</w:t>
            </w:r>
          </w:p>
        </w:tc>
        <w:tc>
          <w:tcPr>
            <w:tcW w:w="2087" w:type="dxa"/>
            <w:vAlign w:val="center"/>
          </w:tcPr>
          <w:p>
            <w:pPr>
              <w:spacing w:line="34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硫酸5瓶</w:t>
            </w:r>
          </w:p>
        </w:tc>
        <w:tc>
          <w:tcPr>
            <w:tcW w:w="6640" w:type="dxa"/>
            <w:vAlign w:val="center"/>
          </w:tcPr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（1）配置洗眼装置。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（2）使用过程中佩戴防护眼镜、防护手套等。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（3）实验需在通风柜内进行，进行实验时，通风柜可调玻璃视窗开至离台面10 ~ 15cm。</w:t>
            </w:r>
          </w:p>
          <w:p>
            <w:pPr>
              <w:spacing w:line="340" w:lineRule="exact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/>
              </w:rPr>
              <w:t>（4）配备必要的二次泄漏防护、吸附或防溢流功能等的设施设备。</w:t>
            </w:r>
          </w:p>
        </w:tc>
      </w:tr>
    </w:tbl>
    <w:p>
      <w:pPr>
        <w:rPr>
          <w:rFonts w:ascii="方正小标宋简体" w:hAnsi="方正小标宋简体" w:eastAsia="方正小标宋简体"/>
          <w:sz w:val="32"/>
          <w:szCs w:val="32"/>
        </w:rPr>
      </w:pPr>
    </w:p>
    <w:p>
      <w:pPr>
        <w:widowControl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分管领导（签章）：_____________                   </w:t>
      </w: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 安全管理员（签名）__________</w:t>
      </w:r>
    </w:p>
    <w:p>
      <w:pPr>
        <w:widowControl/>
        <w:ind w:firstLine="1124" w:firstLineChars="400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                                                </w:t>
      </w:r>
    </w:p>
    <w:p>
      <w:pPr>
        <w:rPr>
          <w:rFonts w:hint="default" w:ascii="方正小标宋简体" w:hAnsi="方正小标宋简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sz w:val="32"/>
          <w:szCs w:val="32"/>
        </w:rPr>
        <w:t>危险源内容须根据本实验室重要危险源的名称、规格和数量等进行填报。如：硫酸8瓶；高氯酸4瓶；乙醇25L；石油醚50L；氢气瓶1个；氮气瓶5个；***病原生物；**实验动物**个；X射线衍射仪**台；烘箱**台；马弗炉**台；油浴锅**台；冰箱**台；超低温冰箱**台；液氮灌**个；储气罐**个；高压灭菌锅**个；反应釜**个等</w:t>
      </w:r>
      <w:r>
        <w:rPr>
          <w:rFonts w:hint="eastAsia" w:ascii="方正小标宋简体" w:hAnsi="方正小标宋简体" w:eastAsia="方正小标宋简体"/>
          <w:sz w:val="32"/>
          <w:szCs w:val="32"/>
          <w:lang w:eastAsia="zh-CN"/>
        </w:rPr>
        <w:t>，</w:t>
      </w:r>
      <w:r>
        <w:rPr>
          <w:rFonts w:hint="eastAsia" w:ascii="方正小标宋简体" w:hAnsi="方正小标宋简体" w:eastAsia="方正小标宋简体"/>
          <w:sz w:val="32"/>
          <w:szCs w:val="32"/>
          <w:lang w:val="en-US" w:eastAsia="zh-CN"/>
        </w:rPr>
        <w:t>数量有波动可写范围。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1" w:fontKey="{B20A0F2B-1A7C-4898-B42B-90BEBEB538AF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57175E42-96DC-4508-A846-FC6405FAFDCE}"/>
  </w:font>
  <w:font w:name="方正黑体_GBK">
    <w:panose1 w:val="02010600010101010101"/>
    <w:charset w:val="86"/>
    <w:family w:val="script"/>
    <w:pitch w:val="default"/>
    <w:sig w:usb0="00000000" w:usb1="00000000" w:usb2="00000000" w:usb3="00000000" w:csb0="00000000" w:csb1="00000000"/>
    <w:embedRegular r:id="rId3" w:fontKey="{BE09768A-95C3-46F1-A971-EA65D95E1245}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4" w:fontKey="{06E12265-070B-485C-891B-B6D4413628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C9300AC-4E23-4915-818B-09E86D8C8DC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DD"/>
    <w:rsid w:val="000053DD"/>
    <w:rsid w:val="000F4795"/>
    <w:rsid w:val="002E26F3"/>
    <w:rsid w:val="003019A4"/>
    <w:rsid w:val="003A2145"/>
    <w:rsid w:val="003C0CBD"/>
    <w:rsid w:val="00601FA2"/>
    <w:rsid w:val="00717F30"/>
    <w:rsid w:val="00A5068D"/>
    <w:rsid w:val="00B65945"/>
    <w:rsid w:val="00B718B4"/>
    <w:rsid w:val="00B84735"/>
    <w:rsid w:val="00C07B26"/>
    <w:rsid w:val="00CC0FCD"/>
    <w:rsid w:val="00D20C11"/>
    <w:rsid w:val="00DE7203"/>
    <w:rsid w:val="00EA5487"/>
    <w:rsid w:val="00EA7DFE"/>
    <w:rsid w:val="00F235AB"/>
    <w:rsid w:val="00F958A0"/>
    <w:rsid w:val="00FA4DBD"/>
    <w:rsid w:val="0416093D"/>
    <w:rsid w:val="07B05960"/>
    <w:rsid w:val="16844C12"/>
    <w:rsid w:val="17D31E08"/>
    <w:rsid w:val="23C010B4"/>
    <w:rsid w:val="47A93EAE"/>
    <w:rsid w:val="6C60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867</Words>
  <Characters>911</Characters>
  <Lines>41</Lines>
  <Paragraphs>44</Paragraphs>
  <TotalTime>34</TotalTime>
  <ScaleCrop>false</ScaleCrop>
  <LinksUpToDate>false</LinksUpToDate>
  <CharactersWithSpaces>991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2026-05-27T03:01:00Z</dcterms:created>
  <dc:creator>张春丽</dc:creator>
  <cp:lastModifiedBy>彭莹芸</cp:lastModifiedBy>
  <dcterms:modified xsi:type="dcterms:W3CDTF">2026-08-21T10:17:29Z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eyJoZGlkIjoiOWRkMzY2ZjA2NGJmMGY5MzcyNmE0ZGM1YTI4ZDU2YzciLCJ1c2VySWQiOiI3NDM0MzU3MzkifQ==</vt:lpwstr>
  </property>
  <property fmtid="{D5CDD505-2E9C-101B-9397-08002B2CF9AE}" pid="3" name="KSOProductBuildVer">
    <vt:lpwstr>2052-11.8.6.8810</vt:lpwstr>
  </property>
  <property fmtid="{D5CDD505-2E9C-101B-9397-08002B2CF9AE}" pid="4" name="ICV">
    <vt:lpwstr>858BE81FB5B540A8ABE20F2279C430B6_13</vt:lpwstr>
  </property>
</Properties>
</file>