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3C5C8">
      <w:pPr>
        <w:pStyle w:val="2"/>
        <w:bidi w:val="0"/>
        <w:jc w:val="center"/>
        <w:rPr>
          <w:rFonts w:hint="default"/>
          <w:lang w:val="en-US" w:eastAsia="zh-CN"/>
        </w:rPr>
      </w:pPr>
      <w:bookmarkStart w:id="0" w:name="_Toc11235"/>
      <w:bookmarkStart w:id="1" w:name="_Toc11365"/>
      <w:bookmarkStart w:id="2" w:name="_Toc3472"/>
      <w:r>
        <w:rPr>
          <w:rFonts w:hint="eastAsia"/>
          <w:lang w:val="en-US" w:eastAsia="zh-CN"/>
        </w:rPr>
        <w:t>吉首大学</w:t>
      </w:r>
      <w:bookmarkEnd w:id="0"/>
      <w:bookmarkEnd w:id="1"/>
      <w:bookmarkEnd w:id="2"/>
    </w:p>
    <w:p w14:paraId="553852DF">
      <w:pPr>
        <w:pStyle w:val="2"/>
        <w:bidi w:val="0"/>
        <w:jc w:val="center"/>
        <w:rPr>
          <w:rFonts w:hint="eastAsia"/>
          <w:lang w:val="en-US" w:eastAsia="zh-CN"/>
        </w:rPr>
      </w:pPr>
      <w:bookmarkStart w:id="3" w:name="_Toc7971"/>
      <w:bookmarkStart w:id="4" w:name="_Toc21983"/>
      <w:bookmarkStart w:id="5" w:name="_Toc26583"/>
      <w:r>
        <w:rPr>
          <w:rFonts w:hint="eastAsia"/>
          <w:lang w:val="en-US" w:eastAsia="zh-CN"/>
        </w:rPr>
        <w:t>资房一体化管理系统</w:t>
      </w:r>
      <w:bookmarkEnd w:id="3"/>
      <w:bookmarkEnd w:id="4"/>
      <w:bookmarkEnd w:id="5"/>
    </w:p>
    <w:p w14:paraId="7204578E">
      <w:pPr>
        <w:pStyle w:val="2"/>
        <w:bidi w:val="0"/>
        <w:jc w:val="center"/>
        <w:rPr>
          <w:rFonts w:hint="eastAsia"/>
          <w:lang w:val="en-US" w:eastAsia="zh-CN"/>
        </w:rPr>
      </w:pPr>
      <w:bookmarkStart w:id="6" w:name="_Toc16986"/>
      <w:bookmarkStart w:id="7" w:name="_Toc26724"/>
      <w:bookmarkStart w:id="8" w:name="_Toc452"/>
      <w:r>
        <w:rPr>
          <w:rFonts w:hint="eastAsia"/>
          <w:lang w:val="en-US" w:eastAsia="zh-CN"/>
        </w:rPr>
        <w:t>操作说明</w:t>
      </w:r>
      <w:bookmarkEnd w:id="6"/>
      <w:bookmarkEnd w:id="7"/>
      <w:bookmarkEnd w:id="8"/>
    </w:p>
    <w:p w14:paraId="7F500591">
      <w:pPr>
        <w:rPr>
          <w:rFonts w:hint="eastAsia"/>
          <w:lang w:val="en-US" w:eastAsia="zh-CN"/>
        </w:rPr>
      </w:pPr>
    </w:p>
    <w:p w14:paraId="650B0E52">
      <w:pPr>
        <w:rPr>
          <w:rFonts w:hint="eastAsia"/>
          <w:lang w:val="en-US" w:eastAsia="zh-CN"/>
        </w:rPr>
      </w:pPr>
    </w:p>
    <w:p w14:paraId="1314D1A6">
      <w:pPr>
        <w:rPr>
          <w:rFonts w:hint="eastAsia"/>
          <w:lang w:val="en-US" w:eastAsia="zh-CN"/>
        </w:rPr>
      </w:pPr>
    </w:p>
    <w:p w14:paraId="468F6959">
      <w:pPr>
        <w:rPr>
          <w:rFonts w:hint="eastAsia"/>
          <w:lang w:val="en-US" w:eastAsia="zh-CN"/>
        </w:rPr>
      </w:pPr>
    </w:p>
    <w:p w14:paraId="19128B15">
      <w:pPr>
        <w:rPr>
          <w:rFonts w:hint="eastAsia"/>
          <w:lang w:val="en-US" w:eastAsia="zh-CN"/>
        </w:rPr>
      </w:pPr>
    </w:p>
    <w:p w14:paraId="016C5C7B">
      <w:pPr>
        <w:rPr>
          <w:rFonts w:hint="eastAsia"/>
          <w:lang w:val="en-US" w:eastAsia="zh-CN"/>
        </w:rPr>
      </w:pPr>
    </w:p>
    <w:p w14:paraId="291BEE59">
      <w:pPr>
        <w:rPr>
          <w:rFonts w:hint="eastAsia"/>
          <w:lang w:val="en-US" w:eastAsia="zh-CN"/>
        </w:rPr>
      </w:pPr>
    </w:p>
    <w:p w14:paraId="27FDF762">
      <w:pPr>
        <w:rPr>
          <w:rFonts w:hint="eastAsia"/>
          <w:lang w:val="en-US" w:eastAsia="zh-CN"/>
        </w:rPr>
      </w:pPr>
    </w:p>
    <w:p w14:paraId="640FC4A4">
      <w:pPr>
        <w:rPr>
          <w:rFonts w:hint="eastAsia"/>
          <w:lang w:val="en-US" w:eastAsia="zh-CN"/>
        </w:rPr>
      </w:pPr>
    </w:p>
    <w:p w14:paraId="6AB5FCDD">
      <w:pPr>
        <w:rPr>
          <w:rFonts w:hint="eastAsia"/>
          <w:lang w:val="en-US" w:eastAsia="zh-CN"/>
        </w:rPr>
      </w:pPr>
    </w:p>
    <w:p w14:paraId="130CF6C1">
      <w:pPr>
        <w:rPr>
          <w:rFonts w:hint="eastAsia"/>
          <w:lang w:val="en-US" w:eastAsia="zh-CN"/>
        </w:rPr>
      </w:pPr>
    </w:p>
    <w:p w14:paraId="506BC8C0">
      <w:pPr>
        <w:rPr>
          <w:rFonts w:hint="eastAsia"/>
          <w:lang w:val="en-US" w:eastAsia="zh-CN"/>
        </w:rPr>
      </w:pPr>
    </w:p>
    <w:p w14:paraId="192ADB52">
      <w:pPr>
        <w:rPr>
          <w:rFonts w:hint="eastAsia"/>
          <w:lang w:val="en-US" w:eastAsia="zh-CN"/>
        </w:rPr>
      </w:pPr>
    </w:p>
    <w:p w14:paraId="5203FE97">
      <w:pPr>
        <w:rPr>
          <w:rFonts w:hint="eastAsia"/>
          <w:lang w:val="en-US" w:eastAsia="zh-CN"/>
        </w:rPr>
      </w:pPr>
    </w:p>
    <w:p w14:paraId="2FE828FB">
      <w:pPr>
        <w:rPr>
          <w:rFonts w:hint="eastAsia"/>
          <w:lang w:val="en-US" w:eastAsia="zh-CN"/>
        </w:rPr>
      </w:pPr>
    </w:p>
    <w:p w14:paraId="7363AF4B">
      <w:pPr>
        <w:rPr>
          <w:rFonts w:hint="eastAsia"/>
          <w:lang w:val="en-US" w:eastAsia="zh-CN"/>
        </w:rPr>
      </w:pPr>
    </w:p>
    <w:p w14:paraId="5F551462">
      <w:pPr>
        <w:rPr>
          <w:rFonts w:hint="eastAsia"/>
          <w:lang w:val="en-US" w:eastAsia="zh-CN"/>
        </w:rPr>
      </w:pPr>
    </w:p>
    <w:p w14:paraId="120D53BB">
      <w:pPr>
        <w:rPr>
          <w:rFonts w:hint="eastAsia"/>
          <w:lang w:val="en-US" w:eastAsia="zh-CN"/>
        </w:rPr>
      </w:pPr>
    </w:p>
    <w:p w14:paraId="0C86962F">
      <w:pPr>
        <w:rPr>
          <w:rFonts w:hint="eastAsia"/>
          <w:lang w:val="en-US" w:eastAsia="zh-CN"/>
        </w:rPr>
      </w:pPr>
    </w:p>
    <w:p w14:paraId="655BBFB6">
      <w:pPr>
        <w:rPr>
          <w:rFonts w:hint="eastAsia"/>
          <w:lang w:val="en-US" w:eastAsia="zh-CN"/>
        </w:rPr>
      </w:pPr>
    </w:p>
    <w:p w14:paraId="1CD185EE">
      <w:pPr>
        <w:rPr>
          <w:rFonts w:hint="eastAsia"/>
          <w:lang w:val="en-US" w:eastAsia="zh-CN"/>
        </w:rPr>
      </w:pPr>
    </w:p>
    <w:p w14:paraId="7F0043BA">
      <w:pPr>
        <w:rPr>
          <w:rFonts w:hint="eastAsia"/>
          <w:lang w:val="en-US" w:eastAsia="zh-CN"/>
        </w:rPr>
      </w:pPr>
    </w:p>
    <w:p w14:paraId="14A1DA57">
      <w:pPr>
        <w:rPr>
          <w:rFonts w:hint="eastAsia"/>
          <w:lang w:val="en-US" w:eastAsia="zh-CN"/>
        </w:rPr>
      </w:pPr>
    </w:p>
    <w:p w14:paraId="53149802">
      <w:pPr>
        <w:rPr>
          <w:rFonts w:hint="eastAsia"/>
          <w:lang w:val="en-US" w:eastAsia="zh-CN"/>
        </w:rPr>
      </w:pPr>
    </w:p>
    <w:p w14:paraId="7BB244EE">
      <w:pPr>
        <w:rPr>
          <w:rFonts w:hint="eastAsia"/>
          <w:lang w:val="en-US" w:eastAsia="zh-CN"/>
        </w:rPr>
      </w:pPr>
    </w:p>
    <w:p w14:paraId="75DC00C8">
      <w:pPr>
        <w:rPr>
          <w:rFonts w:hint="eastAsia"/>
          <w:lang w:val="en-US" w:eastAsia="zh-CN"/>
        </w:rPr>
      </w:pPr>
    </w:p>
    <w:p w14:paraId="212BE24A">
      <w:pPr>
        <w:rPr>
          <w:rFonts w:hint="eastAsia"/>
          <w:lang w:val="en-US" w:eastAsia="zh-CN"/>
        </w:rPr>
      </w:pPr>
    </w:p>
    <w:p w14:paraId="7F22CBCD">
      <w:pPr>
        <w:rPr>
          <w:rFonts w:hint="eastAsia"/>
          <w:lang w:val="en-US" w:eastAsia="zh-CN"/>
        </w:rPr>
      </w:pPr>
    </w:p>
    <w:p w14:paraId="368E172E">
      <w:pPr>
        <w:rPr>
          <w:rFonts w:hint="eastAsia"/>
          <w:lang w:val="en-US" w:eastAsia="zh-CN"/>
        </w:rPr>
      </w:pPr>
    </w:p>
    <w:p w14:paraId="273C54CF">
      <w:pPr>
        <w:rPr>
          <w:rFonts w:hint="eastAsia"/>
          <w:lang w:val="en-US" w:eastAsia="zh-CN"/>
        </w:rPr>
      </w:pPr>
    </w:p>
    <w:p w14:paraId="5146F7F2">
      <w:pPr>
        <w:rPr>
          <w:rFonts w:hint="eastAsia"/>
          <w:lang w:val="en-US" w:eastAsia="zh-CN"/>
        </w:rPr>
      </w:pPr>
    </w:p>
    <w:p w14:paraId="35C234BB">
      <w:pPr>
        <w:rPr>
          <w:rFonts w:hint="eastAsia"/>
          <w:lang w:val="en-US" w:eastAsia="zh-CN"/>
        </w:rPr>
      </w:pPr>
    </w:p>
    <w:p w14:paraId="65B4005E">
      <w:pPr>
        <w:rPr>
          <w:rFonts w:hint="eastAsia"/>
          <w:lang w:val="en-US" w:eastAsia="zh-CN"/>
        </w:rPr>
      </w:pPr>
    </w:p>
    <w:p w14:paraId="41641E36">
      <w:pPr>
        <w:rPr>
          <w:rFonts w:hint="eastAsia"/>
          <w:lang w:val="en-US" w:eastAsia="zh-CN"/>
        </w:rPr>
      </w:pPr>
    </w:p>
    <w:p w14:paraId="3D4F09B3">
      <w:pPr>
        <w:rPr>
          <w:rFonts w:hint="eastAsia"/>
          <w:lang w:val="en-US" w:eastAsia="zh-CN"/>
        </w:rPr>
      </w:pPr>
    </w:p>
    <w:p w14:paraId="2292ED58">
      <w:pPr>
        <w:rPr>
          <w:rFonts w:hint="eastAsia"/>
          <w:lang w:val="en-US" w:eastAsia="zh-CN"/>
        </w:rPr>
      </w:pPr>
    </w:p>
    <w:p w14:paraId="07525A25">
      <w:pPr>
        <w:rPr>
          <w:rFonts w:hint="eastAsia"/>
          <w:lang w:val="en-US" w:eastAsia="zh-CN"/>
        </w:rPr>
      </w:pPr>
    </w:p>
    <w:p w14:paraId="67D346A2">
      <w:pPr>
        <w:rPr>
          <w:rFonts w:hint="eastAsia"/>
          <w:lang w:val="en-US" w:eastAsia="zh-CN"/>
        </w:rPr>
      </w:pPr>
    </w:p>
    <w:p w14:paraId="0FDEC3B1">
      <w:pPr>
        <w:rPr>
          <w:rFonts w:hint="eastAsia"/>
          <w:lang w:val="en-US" w:eastAsia="zh-CN"/>
        </w:rPr>
      </w:pPr>
    </w:p>
    <w:p w14:paraId="5052AF46">
      <w:pPr>
        <w:rPr>
          <w:rFonts w:hint="eastAsia"/>
          <w:lang w:val="en-US" w:eastAsia="zh-CN"/>
        </w:rPr>
      </w:pPr>
    </w:p>
    <w:p w14:paraId="75AC867A">
      <w:pPr>
        <w:rPr>
          <w:rFonts w:hint="eastAsia"/>
          <w:lang w:val="en-US" w:eastAsia="zh-CN"/>
        </w:rPr>
      </w:pPr>
    </w:p>
    <w:p w14:paraId="6CC52727">
      <w:pPr>
        <w:rPr>
          <w:rFonts w:hint="eastAsia"/>
          <w:lang w:val="en-US" w:eastAsia="zh-CN"/>
        </w:rPr>
      </w:pPr>
    </w:p>
    <w:p w14:paraId="14888019">
      <w:pPr>
        <w:rPr>
          <w:rFonts w:hint="eastAsia"/>
          <w:lang w:val="en-US" w:eastAsia="zh-CN"/>
        </w:rPr>
      </w:pPr>
    </w:p>
    <w:p w14:paraId="55DA8E2F">
      <w:pPr>
        <w:rPr>
          <w:rFonts w:hint="eastAsia"/>
          <w:lang w:val="en-US" w:eastAsia="zh-CN"/>
        </w:rPr>
      </w:pPr>
    </w:p>
    <w:p w14:paraId="7DD5DEC5">
      <w:pPr>
        <w:rPr>
          <w:rFonts w:hint="eastAsia"/>
          <w:lang w:val="en-US" w:eastAsia="zh-CN"/>
        </w:rPr>
      </w:pPr>
    </w:p>
    <w:p w14:paraId="66AFAA63">
      <w:pPr>
        <w:rPr>
          <w:rFonts w:hint="eastAsia"/>
          <w:lang w:val="en-US" w:eastAsia="zh-CN"/>
        </w:rPr>
      </w:pPr>
    </w:p>
    <w:p w14:paraId="66AC326E">
      <w:pPr>
        <w:rPr>
          <w:rFonts w:hint="eastAsia"/>
          <w:lang w:val="en-US" w:eastAsia="zh-CN"/>
        </w:rPr>
      </w:pPr>
    </w:p>
    <w:p w14:paraId="79709E72">
      <w:pPr>
        <w:rPr>
          <w:rFonts w:hint="eastAsia"/>
          <w:lang w:val="en-US" w:eastAsia="zh-CN"/>
        </w:rPr>
      </w:pPr>
    </w:p>
    <w:p w14:paraId="7654DFC7">
      <w:pPr>
        <w:rPr>
          <w:rFonts w:hint="eastAsia"/>
          <w:lang w:val="en-US" w:eastAsia="zh-CN"/>
        </w:rPr>
      </w:pPr>
    </w:p>
    <w:p w14:paraId="1C648B71">
      <w:pPr>
        <w:rPr>
          <w:rFonts w:hint="eastAsia"/>
          <w:lang w:val="en-US" w:eastAsia="zh-CN"/>
        </w:rPr>
      </w:pPr>
    </w:p>
    <w:p w14:paraId="377038CA">
      <w:pPr>
        <w:rPr>
          <w:rFonts w:hint="eastAsia"/>
          <w:lang w:val="en-US" w:eastAsia="zh-CN"/>
        </w:rPr>
      </w:pPr>
    </w:p>
    <w:p w14:paraId="610AA849">
      <w:pPr>
        <w:rPr>
          <w:rFonts w:hint="eastAsia"/>
          <w:lang w:val="en-US" w:eastAsia="zh-CN"/>
        </w:rPr>
      </w:pPr>
    </w:p>
    <w:p w14:paraId="6A091A3A">
      <w:pPr>
        <w:rPr>
          <w:rFonts w:hint="eastAsia"/>
          <w:lang w:val="en-US" w:eastAsia="zh-CN"/>
        </w:rPr>
      </w:pPr>
    </w:p>
    <w:p w14:paraId="17D7904E">
      <w:pPr>
        <w:rPr>
          <w:rFonts w:hint="eastAsia"/>
          <w:lang w:val="en-US" w:eastAsia="zh-CN"/>
        </w:rPr>
      </w:pPr>
    </w:p>
    <w:p w14:paraId="76588F39">
      <w:pPr>
        <w:rPr>
          <w:rFonts w:hint="eastAsia"/>
          <w:lang w:val="en-US" w:eastAsia="zh-CN"/>
        </w:rPr>
      </w:pPr>
    </w:p>
    <w:p w14:paraId="29B5CA6C">
      <w:pPr>
        <w:rPr>
          <w:rFonts w:hint="eastAsia"/>
          <w:lang w:val="en-US" w:eastAsia="zh-CN"/>
        </w:rPr>
      </w:pPr>
    </w:p>
    <w:p w14:paraId="0D53907E">
      <w:pPr>
        <w:rPr>
          <w:rFonts w:hint="eastAsia"/>
          <w:lang w:val="en-US" w:eastAsia="zh-CN"/>
        </w:rPr>
      </w:pPr>
    </w:p>
    <w:p w14:paraId="3DEA5210">
      <w:pPr>
        <w:rPr>
          <w:rFonts w:hint="eastAsia"/>
          <w:lang w:val="en-US" w:eastAsia="zh-CN"/>
        </w:rPr>
      </w:pPr>
    </w:p>
    <w:p w14:paraId="77D4E2C7">
      <w:pPr>
        <w:rPr>
          <w:rFonts w:hint="eastAsia"/>
          <w:lang w:val="en-US" w:eastAsia="zh-CN"/>
        </w:rPr>
      </w:pPr>
    </w:p>
    <w:p w14:paraId="616F309C">
      <w:pPr>
        <w:rPr>
          <w:rFonts w:hint="eastAsia"/>
          <w:lang w:val="en-US" w:eastAsia="zh-CN"/>
        </w:rPr>
      </w:pPr>
    </w:p>
    <w:p w14:paraId="7764C5A9">
      <w:pPr>
        <w:rPr>
          <w:rFonts w:hint="eastAsia"/>
          <w:lang w:val="en-US" w:eastAsia="zh-CN"/>
        </w:rPr>
      </w:pPr>
    </w:p>
    <w:p w14:paraId="0809EE1C">
      <w:pPr>
        <w:rPr>
          <w:rFonts w:hint="eastAsia"/>
          <w:lang w:val="en-US" w:eastAsia="zh-CN"/>
        </w:rPr>
      </w:pPr>
    </w:p>
    <w:p w14:paraId="07E077A1">
      <w:pPr>
        <w:rPr>
          <w:rFonts w:hint="eastAsia"/>
          <w:lang w:val="en-US" w:eastAsia="zh-CN"/>
        </w:rPr>
      </w:pPr>
    </w:p>
    <w:p w14:paraId="239ECA36">
      <w:pPr>
        <w:rPr>
          <w:rFonts w:hint="eastAsia"/>
          <w:lang w:val="en-US" w:eastAsia="zh-CN"/>
        </w:rPr>
      </w:pPr>
    </w:p>
    <w:p w14:paraId="0B9A424B">
      <w:pPr>
        <w:rPr>
          <w:rFonts w:hint="eastAsia"/>
          <w:lang w:val="en-US" w:eastAsia="zh-CN"/>
        </w:rPr>
      </w:pPr>
    </w:p>
    <w:p w14:paraId="76CA479E">
      <w:pPr>
        <w:rPr>
          <w:rFonts w:hint="eastAsia"/>
          <w:lang w:val="en-US" w:eastAsia="zh-CN"/>
        </w:rPr>
      </w:pPr>
    </w:p>
    <w:p w14:paraId="470E9BDA">
      <w:pPr>
        <w:rPr>
          <w:rFonts w:hint="eastAsia"/>
          <w:lang w:val="en-US" w:eastAsia="zh-CN"/>
        </w:rPr>
      </w:pPr>
    </w:p>
    <w:p w14:paraId="792D4D04">
      <w:pPr>
        <w:rPr>
          <w:rFonts w:hint="eastAsia"/>
          <w:lang w:val="en-US" w:eastAsia="zh-CN"/>
        </w:rPr>
      </w:pPr>
    </w:p>
    <w:p w14:paraId="0D0399A5">
      <w:pPr>
        <w:rPr>
          <w:rFonts w:hint="eastAsia"/>
          <w:lang w:val="en-US" w:eastAsia="zh-CN"/>
        </w:rPr>
      </w:pPr>
    </w:p>
    <w:p w14:paraId="45875AC9">
      <w:pPr>
        <w:rPr>
          <w:rFonts w:hint="eastAsia"/>
          <w:lang w:val="en-US" w:eastAsia="zh-CN"/>
        </w:rPr>
      </w:pPr>
    </w:p>
    <w:p w14:paraId="26A0366E">
      <w:pPr>
        <w:rPr>
          <w:rFonts w:hint="eastAsia"/>
          <w:lang w:val="en-US" w:eastAsia="zh-CN"/>
        </w:rPr>
      </w:pPr>
    </w:p>
    <w:p w14:paraId="07838157">
      <w:pPr>
        <w:rPr>
          <w:rFonts w:hint="eastAsia"/>
          <w:lang w:val="en-US" w:eastAsia="zh-CN"/>
        </w:rPr>
      </w:pPr>
    </w:p>
    <w:p w14:paraId="36B5B355">
      <w:pPr>
        <w:rPr>
          <w:rFonts w:hint="eastAsia"/>
          <w:lang w:val="en-US" w:eastAsia="zh-CN"/>
        </w:rPr>
      </w:pPr>
    </w:p>
    <w:p w14:paraId="29DE197A">
      <w:pPr>
        <w:rPr>
          <w:rFonts w:hint="eastAsia"/>
          <w:lang w:val="en-US" w:eastAsia="zh-CN"/>
        </w:rPr>
      </w:pPr>
    </w:p>
    <w:p w14:paraId="236CD11C">
      <w:pPr>
        <w:rPr>
          <w:rFonts w:hint="eastAsia"/>
          <w:lang w:val="en-US" w:eastAsia="zh-CN"/>
        </w:rPr>
      </w:pPr>
    </w:p>
    <w:p w14:paraId="269D2028">
      <w:pPr>
        <w:rPr>
          <w:rFonts w:hint="eastAsia"/>
          <w:lang w:val="en-US" w:eastAsia="zh-CN"/>
        </w:rPr>
      </w:pPr>
    </w:p>
    <w:p w14:paraId="5C3D2EA5">
      <w:pPr>
        <w:rPr>
          <w:rFonts w:hint="eastAsia"/>
          <w:lang w:val="en-US" w:eastAsia="zh-CN"/>
        </w:rPr>
      </w:pPr>
    </w:p>
    <w:p w14:paraId="76BD8DDE">
      <w:pPr>
        <w:rPr>
          <w:rFonts w:hint="eastAsia"/>
          <w:lang w:val="en-US" w:eastAsia="zh-CN"/>
        </w:rPr>
      </w:pPr>
    </w:p>
    <w:sdt>
      <w:sdtPr>
        <w:rPr>
          <w:rFonts w:ascii="宋体" w:hAnsi="宋体" w:eastAsia="宋体" w:cstheme="minorBidi"/>
          <w:kern w:val="2"/>
          <w:sz w:val="21"/>
          <w:szCs w:val="24"/>
          <w:lang w:val="en-US" w:eastAsia="zh-CN" w:bidi="ar-SA"/>
        </w:rPr>
        <w:id w:val="147472450"/>
        <w15:color w:val="DBDBDB"/>
        <w:docPartObj>
          <w:docPartGallery w:val="Table of Contents"/>
          <w:docPartUnique/>
        </w:docPartObj>
      </w:sdtPr>
      <w:sdtEndPr>
        <w:rPr>
          <w:rFonts w:hint="default" w:asciiTheme="minorHAnsi" w:hAnsiTheme="minorHAnsi" w:eastAsiaTheme="minorEastAsia" w:cstheme="minorBidi"/>
          <w:kern w:val="2"/>
          <w:sz w:val="21"/>
          <w:szCs w:val="24"/>
          <w:lang w:val="en-US" w:eastAsia="zh-CN" w:bidi="ar-SA"/>
        </w:rPr>
      </w:sdtEndPr>
      <w:sdtContent>
        <w:p w14:paraId="4CD905BC">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404AA868">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28EB201D">
          <w:pPr>
            <w:spacing w:before="0" w:beforeLines="0" w:after="0" w:afterLines="0" w:line="240" w:lineRule="auto"/>
            <w:ind w:left="0" w:leftChars="0" w:right="0" w:rightChars="0" w:firstLine="0" w:firstLineChars="0"/>
            <w:jc w:val="center"/>
          </w:pPr>
          <w:r>
            <w:rPr>
              <w:rFonts w:ascii="宋体" w:hAnsi="宋体" w:eastAsia="宋体"/>
              <w:sz w:val="21"/>
            </w:rPr>
            <w:t>目录</w:t>
          </w:r>
        </w:p>
        <w:p w14:paraId="15998C2A">
          <w:pPr>
            <w:pStyle w:val="9"/>
            <w:tabs>
              <w:tab w:val="right" w:leader="dot" w:pos="8306"/>
            </w:tabs>
          </w:pPr>
          <w:r>
            <w:fldChar w:fldCharType="begin"/>
          </w:r>
          <w:r>
            <w:instrText xml:space="preserve">TOC \o "1-4" \h \u </w:instrText>
          </w:r>
          <w:r>
            <w:fldChar w:fldCharType="separate"/>
          </w:r>
          <w:r>
            <w:fldChar w:fldCharType="begin"/>
          </w:r>
          <w:r>
            <w:instrText xml:space="preserve"> HYPERLINK \l _Toc3472 </w:instrText>
          </w:r>
          <w:r>
            <w:fldChar w:fldCharType="separate"/>
          </w:r>
          <w:r>
            <w:rPr>
              <w:rFonts w:hint="eastAsia"/>
              <w:lang w:val="en-US" w:eastAsia="zh-CN"/>
            </w:rPr>
            <w:t>吉首大学</w:t>
          </w:r>
          <w:r>
            <w:tab/>
          </w:r>
          <w:r>
            <w:fldChar w:fldCharType="begin"/>
          </w:r>
          <w:r>
            <w:instrText xml:space="preserve"> PAGEREF _Toc3472 \h </w:instrText>
          </w:r>
          <w:r>
            <w:fldChar w:fldCharType="separate"/>
          </w:r>
          <w:r>
            <w:t>1</w:t>
          </w:r>
          <w:r>
            <w:fldChar w:fldCharType="end"/>
          </w:r>
          <w:r>
            <w:fldChar w:fldCharType="end"/>
          </w:r>
        </w:p>
        <w:p w14:paraId="39CFFEF2">
          <w:pPr>
            <w:pStyle w:val="9"/>
            <w:tabs>
              <w:tab w:val="right" w:leader="dot" w:pos="8306"/>
            </w:tabs>
          </w:pPr>
          <w:r>
            <w:fldChar w:fldCharType="begin"/>
          </w:r>
          <w:r>
            <w:instrText xml:space="preserve"> HYPERLINK \l _Toc26583 </w:instrText>
          </w:r>
          <w:r>
            <w:fldChar w:fldCharType="separate"/>
          </w:r>
          <w:r>
            <w:rPr>
              <w:rFonts w:hint="eastAsia"/>
              <w:lang w:val="en-US" w:eastAsia="zh-CN"/>
            </w:rPr>
            <w:t>资房一体化管理系统</w:t>
          </w:r>
          <w:r>
            <w:tab/>
          </w:r>
          <w:r>
            <w:fldChar w:fldCharType="begin"/>
          </w:r>
          <w:r>
            <w:instrText xml:space="preserve"> PAGEREF _Toc26583 \h </w:instrText>
          </w:r>
          <w:r>
            <w:fldChar w:fldCharType="separate"/>
          </w:r>
          <w:r>
            <w:t>1</w:t>
          </w:r>
          <w:r>
            <w:fldChar w:fldCharType="end"/>
          </w:r>
          <w:r>
            <w:fldChar w:fldCharType="end"/>
          </w:r>
        </w:p>
        <w:p w14:paraId="38EF729C">
          <w:pPr>
            <w:pStyle w:val="9"/>
            <w:tabs>
              <w:tab w:val="right" w:leader="dot" w:pos="8306"/>
            </w:tabs>
          </w:pPr>
          <w:r>
            <w:fldChar w:fldCharType="begin"/>
          </w:r>
          <w:r>
            <w:instrText xml:space="preserve"> HYPERLINK \l _Toc452 </w:instrText>
          </w:r>
          <w:r>
            <w:fldChar w:fldCharType="separate"/>
          </w:r>
          <w:r>
            <w:rPr>
              <w:rFonts w:hint="eastAsia"/>
              <w:lang w:val="en-US" w:eastAsia="zh-CN"/>
            </w:rPr>
            <w:t>操作说明</w:t>
          </w:r>
          <w:r>
            <w:tab/>
          </w:r>
          <w:r>
            <w:fldChar w:fldCharType="begin"/>
          </w:r>
          <w:r>
            <w:instrText xml:space="preserve"> PAGEREF _Toc452 \h </w:instrText>
          </w:r>
          <w:r>
            <w:fldChar w:fldCharType="separate"/>
          </w:r>
          <w:r>
            <w:t>1</w:t>
          </w:r>
          <w:r>
            <w:fldChar w:fldCharType="end"/>
          </w:r>
          <w:r>
            <w:fldChar w:fldCharType="end"/>
          </w:r>
        </w:p>
        <w:p w14:paraId="0E71F45C">
          <w:pPr>
            <w:pStyle w:val="11"/>
            <w:tabs>
              <w:tab w:val="right" w:leader="dot" w:pos="8306"/>
            </w:tabs>
          </w:pPr>
          <w:r>
            <w:fldChar w:fldCharType="begin"/>
          </w:r>
          <w:r>
            <w:instrText xml:space="preserve"> HYPERLINK \l _Toc13478 </w:instrText>
          </w:r>
          <w:r>
            <w:fldChar w:fldCharType="separate"/>
          </w:r>
          <w:r>
            <w:rPr>
              <w:rFonts w:hint="eastAsia"/>
              <w:lang w:val="en-US" w:eastAsia="zh-CN"/>
            </w:rPr>
            <w:t>1.系统简介</w:t>
          </w:r>
          <w:r>
            <w:tab/>
          </w:r>
          <w:r>
            <w:fldChar w:fldCharType="begin"/>
          </w:r>
          <w:r>
            <w:instrText xml:space="preserve"> PAGEREF _Toc13478 \h </w:instrText>
          </w:r>
          <w:r>
            <w:fldChar w:fldCharType="separate"/>
          </w:r>
          <w:r>
            <w:t>4</w:t>
          </w:r>
          <w:r>
            <w:fldChar w:fldCharType="end"/>
          </w:r>
          <w:r>
            <w:fldChar w:fldCharType="end"/>
          </w:r>
        </w:p>
        <w:p w14:paraId="32C77A44">
          <w:pPr>
            <w:pStyle w:val="11"/>
            <w:tabs>
              <w:tab w:val="right" w:leader="dot" w:pos="8306"/>
            </w:tabs>
          </w:pPr>
          <w:r>
            <w:fldChar w:fldCharType="begin"/>
          </w:r>
          <w:r>
            <w:instrText xml:space="preserve"> HYPERLINK \l _Toc26928 </w:instrText>
          </w:r>
          <w:r>
            <w:fldChar w:fldCharType="separate"/>
          </w:r>
          <w:r>
            <w:rPr>
              <w:rFonts w:hint="eastAsia"/>
              <w:lang w:val="en-US" w:eastAsia="zh-CN"/>
            </w:rPr>
            <w:t>2.操作说明</w:t>
          </w:r>
          <w:r>
            <w:tab/>
          </w:r>
          <w:r>
            <w:fldChar w:fldCharType="begin"/>
          </w:r>
          <w:r>
            <w:instrText xml:space="preserve"> PAGEREF _Toc26928 \h </w:instrText>
          </w:r>
          <w:r>
            <w:fldChar w:fldCharType="separate"/>
          </w:r>
          <w:r>
            <w:t>4</w:t>
          </w:r>
          <w:r>
            <w:fldChar w:fldCharType="end"/>
          </w:r>
          <w:r>
            <w:fldChar w:fldCharType="end"/>
          </w:r>
        </w:p>
        <w:p w14:paraId="74BC60CE">
          <w:pPr>
            <w:pStyle w:val="8"/>
            <w:tabs>
              <w:tab w:val="right" w:leader="dot" w:pos="8306"/>
            </w:tabs>
          </w:pPr>
          <w:r>
            <w:fldChar w:fldCharType="begin"/>
          </w:r>
          <w:r>
            <w:instrText xml:space="preserve"> HYPERLINK \l _Toc13932 </w:instrText>
          </w:r>
          <w:r>
            <w:fldChar w:fldCharType="separate"/>
          </w:r>
          <w:r>
            <w:rPr>
              <w:rFonts w:hint="eastAsia"/>
              <w:lang w:val="en-US" w:eastAsia="zh-CN"/>
            </w:rPr>
            <w:t>2.1.系统登录</w:t>
          </w:r>
          <w:r>
            <w:tab/>
          </w:r>
          <w:r>
            <w:fldChar w:fldCharType="begin"/>
          </w:r>
          <w:r>
            <w:instrText xml:space="preserve"> PAGEREF _Toc13932 \h </w:instrText>
          </w:r>
          <w:r>
            <w:fldChar w:fldCharType="separate"/>
          </w:r>
          <w:r>
            <w:t>4</w:t>
          </w:r>
          <w:r>
            <w:fldChar w:fldCharType="end"/>
          </w:r>
          <w:r>
            <w:fldChar w:fldCharType="end"/>
          </w:r>
          <w:bookmarkStart w:id="48" w:name="_GoBack"/>
          <w:bookmarkEnd w:id="48"/>
        </w:p>
        <w:p w14:paraId="7179F129">
          <w:pPr>
            <w:pStyle w:val="8"/>
            <w:tabs>
              <w:tab w:val="right" w:leader="dot" w:pos="8306"/>
            </w:tabs>
          </w:pPr>
          <w:r>
            <w:fldChar w:fldCharType="begin"/>
          </w:r>
          <w:r>
            <w:instrText xml:space="preserve"> HYPERLINK \l _Toc22234 </w:instrText>
          </w:r>
          <w:r>
            <w:fldChar w:fldCharType="separate"/>
          </w:r>
          <w:r>
            <w:rPr>
              <w:rFonts w:hint="eastAsia"/>
              <w:lang w:val="en-US" w:eastAsia="zh-CN"/>
            </w:rPr>
            <w:t>2.2电子签章上传</w:t>
          </w:r>
          <w:r>
            <w:tab/>
          </w:r>
          <w:r>
            <w:fldChar w:fldCharType="begin"/>
          </w:r>
          <w:r>
            <w:instrText xml:space="preserve"> PAGEREF _Toc22234 \h </w:instrText>
          </w:r>
          <w:r>
            <w:fldChar w:fldCharType="separate"/>
          </w:r>
          <w:r>
            <w:t>4</w:t>
          </w:r>
          <w:r>
            <w:fldChar w:fldCharType="end"/>
          </w:r>
          <w:r>
            <w:fldChar w:fldCharType="end"/>
          </w:r>
        </w:p>
        <w:p w14:paraId="2302D94F">
          <w:pPr>
            <w:pStyle w:val="8"/>
            <w:tabs>
              <w:tab w:val="right" w:pos="3600"/>
              <w:tab w:val="right" w:leader="dot" w:pos="8306"/>
            </w:tabs>
          </w:pPr>
          <w:r>
            <w:fldChar w:fldCharType="begin"/>
          </w:r>
          <w:r>
            <w:instrText xml:space="preserve"> HYPERLINK \l _Toc17183 </w:instrText>
          </w:r>
          <w:r>
            <w:fldChar w:fldCharType="separate"/>
          </w:r>
          <w:r>
            <w:rPr>
              <w:rFonts w:hint="eastAsia"/>
              <w:lang w:val="en-US" w:eastAsia="zh-CN"/>
            </w:rPr>
            <w:t>2.3</w:t>
          </w:r>
          <w:r>
            <w:rPr>
              <w:rFonts w:hint="eastAsia"/>
              <w:lang w:val="en-US" w:eastAsia="zh-CN"/>
            </w:rPr>
            <w:tab/>
          </w:r>
          <w:r>
            <w:rPr>
              <w:rFonts w:hint="eastAsia"/>
              <w:lang w:val="en-US" w:eastAsia="zh-CN"/>
            </w:rPr>
            <w:t>资产采购立项</w:t>
          </w:r>
          <w:r>
            <w:tab/>
          </w:r>
          <w:r>
            <w:fldChar w:fldCharType="begin"/>
          </w:r>
          <w:r>
            <w:instrText xml:space="preserve"> PAGEREF _Toc17183 \h </w:instrText>
          </w:r>
          <w:r>
            <w:fldChar w:fldCharType="separate"/>
          </w:r>
          <w:r>
            <w:t>6</w:t>
          </w:r>
          <w:r>
            <w:fldChar w:fldCharType="end"/>
          </w:r>
          <w:r>
            <w:fldChar w:fldCharType="end"/>
          </w:r>
        </w:p>
        <w:p w14:paraId="72C1BF62">
          <w:pPr>
            <w:pStyle w:val="10"/>
            <w:tabs>
              <w:tab w:val="right" w:leader="dot" w:pos="8306"/>
            </w:tabs>
          </w:pPr>
          <w:r>
            <w:fldChar w:fldCharType="begin"/>
          </w:r>
          <w:r>
            <w:instrText xml:space="preserve"> HYPERLINK \l _Toc9174 </w:instrText>
          </w:r>
          <w:r>
            <w:fldChar w:fldCharType="separate"/>
          </w:r>
          <w:r>
            <w:rPr>
              <w:rFonts w:hint="eastAsia"/>
              <w:lang w:val="en-US" w:eastAsia="zh-CN"/>
            </w:rPr>
            <w:t>2.3.1立项申请流程</w:t>
          </w:r>
          <w:r>
            <w:tab/>
          </w:r>
          <w:r>
            <w:fldChar w:fldCharType="begin"/>
          </w:r>
          <w:r>
            <w:instrText xml:space="preserve"> PAGEREF _Toc9174 \h </w:instrText>
          </w:r>
          <w:r>
            <w:fldChar w:fldCharType="separate"/>
          </w:r>
          <w:r>
            <w:t>6</w:t>
          </w:r>
          <w:r>
            <w:fldChar w:fldCharType="end"/>
          </w:r>
          <w:r>
            <w:fldChar w:fldCharType="end"/>
          </w:r>
        </w:p>
        <w:p w14:paraId="774D1334">
          <w:pPr>
            <w:pStyle w:val="10"/>
            <w:tabs>
              <w:tab w:val="right" w:leader="dot" w:pos="8306"/>
            </w:tabs>
          </w:pPr>
          <w:r>
            <w:fldChar w:fldCharType="begin"/>
          </w:r>
          <w:r>
            <w:instrText xml:space="preserve"> HYPERLINK \l _Toc9868 </w:instrText>
          </w:r>
          <w:r>
            <w:fldChar w:fldCharType="separate"/>
          </w:r>
          <w:r>
            <w:rPr>
              <w:rFonts w:hint="eastAsia"/>
              <w:lang w:val="en-US" w:eastAsia="zh-CN"/>
            </w:rPr>
            <w:t>2.3.2采购项目立项申请</w:t>
          </w:r>
          <w:r>
            <w:tab/>
          </w:r>
          <w:r>
            <w:fldChar w:fldCharType="begin"/>
          </w:r>
          <w:r>
            <w:instrText xml:space="preserve"> PAGEREF _Toc9868 \h </w:instrText>
          </w:r>
          <w:r>
            <w:fldChar w:fldCharType="separate"/>
          </w:r>
          <w:r>
            <w:t>7</w:t>
          </w:r>
          <w:r>
            <w:fldChar w:fldCharType="end"/>
          </w:r>
          <w:r>
            <w:fldChar w:fldCharType="end"/>
          </w:r>
        </w:p>
        <w:p w14:paraId="5D4EE6E8">
          <w:pPr>
            <w:pStyle w:val="10"/>
            <w:tabs>
              <w:tab w:val="right" w:leader="dot" w:pos="8306"/>
            </w:tabs>
          </w:pPr>
          <w:r>
            <w:fldChar w:fldCharType="begin"/>
          </w:r>
          <w:r>
            <w:instrText xml:space="preserve"> HYPERLINK \l _Toc12165 </w:instrText>
          </w:r>
          <w:r>
            <w:fldChar w:fldCharType="separate"/>
          </w:r>
          <w:r>
            <w:rPr>
              <w:rFonts w:hint="eastAsia"/>
              <w:lang w:val="en-US" w:eastAsia="zh-CN"/>
            </w:rPr>
            <w:t>2.3.3采购项目审核</w:t>
          </w:r>
          <w:r>
            <w:tab/>
          </w:r>
          <w:r>
            <w:fldChar w:fldCharType="begin"/>
          </w:r>
          <w:r>
            <w:instrText xml:space="preserve"> PAGEREF _Toc12165 \h </w:instrText>
          </w:r>
          <w:r>
            <w:fldChar w:fldCharType="separate"/>
          </w:r>
          <w:r>
            <w:t>8</w:t>
          </w:r>
          <w:r>
            <w:fldChar w:fldCharType="end"/>
          </w:r>
          <w:r>
            <w:fldChar w:fldCharType="end"/>
          </w:r>
        </w:p>
        <w:p w14:paraId="1AD11F30">
          <w:pPr>
            <w:pStyle w:val="8"/>
            <w:tabs>
              <w:tab w:val="right" w:pos="3600"/>
              <w:tab w:val="right" w:leader="dot" w:pos="8306"/>
            </w:tabs>
          </w:pPr>
          <w:r>
            <w:fldChar w:fldCharType="begin"/>
          </w:r>
          <w:r>
            <w:instrText xml:space="preserve"> HYPERLINK \l _Toc8760 </w:instrText>
          </w:r>
          <w:r>
            <w:fldChar w:fldCharType="separate"/>
          </w:r>
          <w:r>
            <w:rPr>
              <w:rFonts w:hint="eastAsia"/>
              <w:lang w:val="en-US" w:eastAsia="zh-CN"/>
            </w:rPr>
            <w:t>2.4</w:t>
          </w:r>
          <w:r>
            <w:rPr>
              <w:rFonts w:hint="eastAsia"/>
              <w:lang w:val="en-US" w:eastAsia="zh-CN"/>
            </w:rPr>
            <w:tab/>
          </w:r>
          <w:r>
            <w:rPr>
              <w:rFonts w:hint="eastAsia"/>
              <w:lang w:val="en-US" w:eastAsia="zh-CN"/>
            </w:rPr>
            <w:t>资产验收入账</w:t>
          </w:r>
          <w:r>
            <w:tab/>
          </w:r>
          <w:r>
            <w:fldChar w:fldCharType="begin"/>
          </w:r>
          <w:r>
            <w:instrText xml:space="preserve"> PAGEREF _Toc8760 \h </w:instrText>
          </w:r>
          <w:r>
            <w:fldChar w:fldCharType="separate"/>
          </w:r>
          <w:r>
            <w:t>8</w:t>
          </w:r>
          <w:r>
            <w:fldChar w:fldCharType="end"/>
          </w:r>
          <w:r>
            <w:fldChar w:fldCharType="end"/>
          </w:r>
        </w:p>
        <w:p w14:paraId="28DE9A74">
          <w:pPr>
            <w:pStyle w:val="10"/>
            <w:tabs>
              <w:tab w:val="right" w:leader="dot" w:pos="8306"/>
            </w:tabs>
          </w:pPr>
          <w:r>
            <w:fldChar w:fldCharType="begin"/>
          </w:r>
          <w:r>
            <w:instrText xml:space="preserve"> HYPERLINK \l _Toc7798 </w:instrText>
          </w:r>
          <w:r>
            <w:fldChar w:fldCharType="separate"/>
          </w:r>
          <w:r>
            <w:rPr>
              <w:rFonts w:hint="eastAsia"/>
              <w:lang w:val="en-US" w:eastAsia="zh-CN"/>
            </w:rPr>
            <w:t>2.4.1 验收流程</w:t>
          </w:r>
          <w:r>
            <w:tab/>
          </w:r>
          <w:r>
            <w:fldChar w:fldCharType="begin"/>
          </w:r>
          <w:r>
            <w:instrText xml:space="preserve"> PAGEREF _Toc7798 \h </w:instrText>
          </w:r>
          <w:r>
            <w:fldChar w:fldCharType="separate"/>
          </w:r>
          <w:r>
            <w:t>9</w:t>
          </w:r>
          <w:r>
            <w:fldChar w:fldCharType="end"/>
          </w:r>
          <w:r>
            <w:fldChar w:fldCharType="end"/>
          </w:r>
        </w:p>
        <w:p w14:paraId="2C831D5C">
          <w:pPr>
            <w:pStyle w:val="10"/>
            <w:tabs>
              <w:tab w:val="right" w:leader="dot" w:pos="8306"/>
            </w:tabs>
          </w:pPr>
          <w:r>
            <w:fldChar w:fldCharType="begin"/>
          </w:r>
          <w:r>
            <w:instrText xml:space="preserve"> HYPERLINK \l _Toc29990 </w:instrText>
          </w:r>
          <w:r>
            <w:fldChar w:fldCharType="separate"/>
          </w:r>
          <w:r>
            <w:rPr>
              <w:rFonts w:hint="eastAsia"/>
              <w:lang w:val="en-US" w:eastAsia="zh-CN"/>
            </w:rPr>
            <w:t>2.4.2 验收申请</w:t>
          </w:r>
          <w:r>
            <w:tab/>
          </w:r>
          <w:r>
            <w:fldChar w:fldCharType="begin"/>
          </w:r>
          <w:r>
            <w:instrText xml:space="preserve"> PAGEREF _Toc29990 \h </w:instrText>
          </w:r>
          <w:r>
            <w:fldChar w:fldCharType="separate"/>
          </w:r>
          <w:r>
            <w:t>10</w:t>
          </w:r>
          <w:r>
            <w:fldChar w:fldCharType="end"/>
          </w:r>
          <w:r>
            <w:fldChar w:fldCharType="end"/>
          </w:r>
        </w:p>
        <w:p w14:paraId="45A8A686">
          <w:pPr>
            <w:pStyle w:val="10"/>
            <w:tabs>
              <w:tab w:val="right" w:leader="dot" w:pos="8306"/>
            </w:tabs>
          </w:pPr>
          <w:r>
            <w:fldChar w:fldCharType="begin"/>
          </w:r>
          <w:r>
            <w:instrText xml:space="preserve"> HYPERLINK \l _Toc30089 </w:instrText>
          </w:r>
          <w:r>
            <w:fldChar w:fldCharType="separate"/>
          </w:r>
          <w:r>
            <w:rPr>
              <w:rFonts w:hint="eastAsia"/>
              <w:lang w:val="en-US" w:eastAsia="zh-CN"/>
            </w:rPr>
            <w:t>2.6.3 验收审核</w:t>
          </w:r>
          <w:r>
            <w:tab/>
          </w:r>
          <w:r>
            <w:fldChar w:fldCharType="begin"/>
          </w:r>
          <w:r>
            <w:instrText xml:space="preserve"> PAGEREF _Toc30089 \h </w:instrText>
          </w:r>
          <w:r>
            <w:fldChar w:fldCharType="separate"/>
          </w:r>
          <w:r>
            <w:t>11</w:t>
          </w:r>
          <w:r>
            <w:fldChar w:fldCharType="end"/>
          </w:r>
          <w:r>
            <w:fldChar w:fldCharType="end"/>
          </w:r>
        </w:p>
        <w:p w14:paraId="4E41BAF8">
          <w:pPr>
            <w:pStyle w:val="8"/>
            <w:tabs>
              <w:tab w:val="right" w:pos="3600"/>
              <w:tab w:val="right" w:leader="dot" w:pos="8306"/>
            </w:tabs>
          </w:pPr>
          <w:r>
            <w:fldChar w:fldCharType="begin"/>
          </w:r>
          <w:r>
            <w:instrText xml:space="preserve"> HYPERLINK \l _Toc29433 </w:instrText>
          </w:r>
          <w:r>
            <w:fldChar w:fldCharType="separate"/>
          </w:r>
          <w:r>
            <w:rPr>
              <w:rFonts w:hint="eastAsia"/>
              <w:lang w:val="en-US" w:eastAsia="zh-CN"/>
            </w:rPr>
            <w:t>2.5</w:t>
          </w:r>
          <w:r>
            <w:rPr>
              <w:rFonts w:hint="eastAsia"/>
              <w:lang w:val="en-US" w:eastAsia="zh-CN"/>
            </w:rPr>
            <w:tab/>
          </w:r>
          <w:r>
            <w:rPr>
              <w:rFonts w:hint="eastAsia"/>
              <w:lang w:val="en-US" w:eastAsia="zh-CN"/>
            </w:rPr>
            <w:t>资产变动</w:t>
          </w:r>
          <w:r>
            <w:tab/>
          </w:r>
          <w:r>
            <w:fldChar w:fldCharType="begin"/>
          </w:r>
          <w:r>
            <w:instrText xml:space="preserve"> PAGEREF _Toc29433 \h </w:instrText>
          </w:r>
          <w:r>
            <w:fldChar w:fldCharType="separate"/>
          </w:r>
          <w:r>
            <w:t>11</w:t>
          </w:r>
          <w:r>
            <w:fldChar w:fldCharType="end"/>
          </w:r>
          <w:r>
            <w:fldChar w:fldCharType="end"/>
          </w:r>
        </w:p>
        <w:p w14:paraId="21D55781">
          <w:pPr>
            <w:pStyle w:val="10"/>
            <w:tabs>
              <w:tab w:val="right" w:leader="dot" w:pos="8306"/>
            </w:tabs>
          </w:pPr>
          <w:r>
            <w:fldChar w:fldCharType="begin"/>
          </w:r>
          <w:r>
            <w:instrText xml:space="preserve"> HYPERLINK \l _Toc6927 </w:instrText>
          </w:r>
          <w:r>
            <w:fldChar w:fldCharType="separate"/>
          </w:r>
          <w:r>
            <w:rPr>
              <w:rFonts w:hint="eastAsia"/>
              <w:lang w:val="en-US" w:eastAsia="zh-CN"/>
            </w:rPr>
            <w:t>2.5.1 变动申请</w:t>
          </w:r>
          <w:r>
            <w:tab/>
          </w:r>
          <w:r>
            <w:fldChar w:fldCharType="begin"/>
          </w:r>
          <w:r>
            <w:instrText xml:space="preserve"> PAGEREF _Toc6927 \h </w:instrText>
          </w:r>
          <w:r>
            <w:fldChar w:fldCharType="separate"/>
          </w:r>
          <w:r>
            <w:t>11</w:t>
          </w:r>
          <w:r>
            <w:fldChar w:fldCharType="end"/>
          </w:r>
          <w:r>
            <w:fldChar w:fldCharType="end"/>
          </w:r>
        </w:p>
        <w:p w14:paraId="6BD695A1">
          <w:pPr>
            <w:pStyle w:val="10"/>
            <w:tabs>
              <w:tab w:val="right" w:leader="dot" w:pos="8306"/>
            </w:tabs>
          </w:pPr>
          <w:r>
            <w:fldChar w:fldCharType="begin"/>
          </w:r>
          <w:r>
            <w:instrText xml:space="preserve"> HYPERLINK \l _Toc11535 </w:instrText>
          </w:r>
          <w:r>
            <w:fldChar w:fldCharType="separate"/>
          </w:r>
          <w:r>
            <w:rPr>
              <w:rFonts w:hint="eastAsia"/>
              <w:lang w:val="en-US" w:eastAsia="zh-CN"/>
            </w:rPr>
            <w:t>2.5.2 变动审核</w:t>
          </w:r>
          <w:r>
            <w:tab/>
          </w:r>
          <w:r>
            <w:fldChar w:fldCharType="begin"/>
          </w:r>
          <w:r>
            <w:instrText xml:space="preserve"> PAGEREF _Toc11535 \h </w:instrText>
          </w:r>
          <w:r>
            <w:fldChar w:fldCharType="separate"/>
          </w:r>
          <w:r>
            <w:t>12</w:t>
          </w:r>
          <w:r>
            <w:fldChar w:fldCharType="end"/>
          </w:r>
          <w:r>
            <w:fldChar w:fldCharType="end"/>
          </w:r>
        </w:p>
        <w:p w14:paraId="062617CD">
          <w:pPr>
            <w:pStyle w:val="8"/>
            <w:tabs>
              <w:tab w:val="right" w:pos="3600"/>
              <w:tab w:val="right" w:leader="dot" w:pos="8306"/>
            </w:tabs>
          </w:pPr>
          <w:r>
            <w:fldChar w:fldCharType="begin"/>
          </w:r>
          <w:r>
            <w:instrText xml:space="preserve"> HYPERLINK \l _Toc22004 </w:instrText>
          </w:r>
          <w:r>
            <w:fldChar w:fldCharType="separate"/>
          </w:r>
          <w:r>
            <w:rPr>
              <w:rFonts w:hint="eastAsia"/>
              <w:lang w:val="en-US" w:eastAsia="zh-CN"/>
            </w:rPr>
            <w:t>2.6</w:t>
          </w:r>
          <w:r>
            <w:rPr>
              <w:rFonts w:hint="eastAsia"/>
              <w:lang w:val="en-US" w:eastAsia="zh-CN"/>
            </w:rPr>
            <w:tab/>
          </w:r>
          <w:r>
            <w:rPr>
              <w:rFonts w:hint="eastAsia"/>
              <w:lang w:val="en-US" w:eastAsia="zh-CN"/>
            </w:rPr>
            <w:t>资产处置</w:t>
          </w:r>
          <w:r>
            <w:tab/>
          </w:r>
          <w:r>
            <w:fldChar w:fldCharType="begin"/>
          </w:r>
          <w:r>
            <w:instrText xml:space="preserve"> PAGEREF _Toc22004 \h </w:instrText>
          </w:r>
          <w:r>
            <w:fldChar w:fldCharType="separate"/>
          </w:r>
          <w:r>
            <w:t>13</w:t>
          </w:r>
          <w:r>
            <w:fldChar w:fldCharType="end"/>
          </w:r>
          <w:r>
            <w:fldChar w:fldCharType="end"/>
          </w:r>
        </w:p>
        <w:p w14:paraId="4459AE07">
          <w:pPr>
            <w:pStyle w:val="10"/>
            <w:tabs>
              <w:tab w:val="right" w:leader="dot" w:pos="8306"/>
            </w:tabs>
          </w:pPr>
          <w:r>
            <w:fldChar w:fldCharType="begin"/>
          </w:r>
          <w:r>
            <w:instrText xml:space="preserve"> HYPERLINK \l _Toc1415 </w:instrText>
          </w:r>
          <w:r>
            <w:fldChar w:fldCharType="separate"/>
          </w:r>
          <w:r>
            <w:rPr>
              <w:rFonts w:hint="eastAsia"/>
              <w:lang w:val="en-US" w:eastAsia="zh-CN"/>
            </w:rPr>
            <w:t>2.6.1 处置申请</w:t>
          </w:r>
          <w:r>
            <w:tab/>
          </w:r>
          <w:r>
            <w:fldChar w:fldCharType="begin"/>
          </w:r>
          <w:r>
            <w:instrText xml:space="preserve"> PAGEREF _Toc1415 \h </w:instrText>
          </w:r>
          <w:r>
            <w:fldChar w:fldCharType="separate"/>
          </w:r>
          <w:r>
            <w:t>13</w:t>
          </w:r>
          <w:r>
            <w:fldChar w:fldCharType="end"/>
          </w:r>
          <w:r>
            <w:fldChar w:fldCharType="end"/>
          </w:r>
        </w:p>
        <w:p w14:paraId="5B0C067D">
          <w:pPr>
            <w:pStyle w:val="10"/>
            <w:tabs>
              <w:tab w:val="right" w:leader="dot" w:pos="8306"/>
            </w:tabs>
          </w:pPr>
          <w:r>
            <w:fldChar w:fldCharType="begin"/>
          </w:r>
          <w:r>
            <w:instrText xml:space="preserve"> HYPERLINK \l _Toc25403 </w:instrText>
          </w:r>
          <w:r>
            <w:fldChar w:fldCharType="separate"/>
          </w:r>
          <w:r>
            <w:rPr>
              <w:rFonts w:hint="eastAsia"/>
              <w:lang w:val="en-US" w:eastAsia="zh-CN"/>
            </w:rPr>
            <w:t>2.6.2 处置审核</w:t>
          </w:r>
          <w:r>
            <w:tab/>
          </w:r>
          <w:r>
            <w:fldChar w:fldCharType="begin"/>
          </w:r>
          <w:r>
            <w:instrText xml:space="preserve"> PAGEREF _Toc25403 \h </w:instrText>
          </w:r>
          <w:r>
            <w:fldChar w:fldCharType="separate"/>
          </w:r>
          <w:r>
            <w:t>13</w:t>
          </w:r>
          <w:r>
            <w:fldChar w:fldCharType="end"/>
          </w:r>
          <w:r>
            <w:fldChar w:fldCharType="end"/>
          </w:r>
        </w:p>
        <w:p w14:paraId="08F291C3">
          <w:pPr>
            <w:pStyle w:val="8"/>
            <w:tabs>
              <w:tab w:val="right" w:pos="3600"/>
              <w:tab w:val="right" w:leader="dot" w:pos="8306"/>
            </w:tabs>
          </w:pPr>
          <w:r>
            <w:fldChar w:fldCharType="begin"/>
          </w:r>
          <w:r>
            <w:instrText xml:space="preserve"> HYPERLINK \l _Toc841 </w:instrText>
          </w:r>
          <w:r>
            <w:fldChar w:fldCharType="separate"/>
          </w:r>
          <w:r>
            <w:rPr>
              <w:rFonts w:hint="eastAsia"/>
              <w:lang w:val="en-US" w:eastAsia="zh-CN"/>
            </w:rPr>
            <w:t>2.7</w:t>
          </w:r>
          <w:r>
            <w:rPr>
              <w:rFonts w:hint="eastAsia"/>
              <w:lang w:val="en-US" w:eastAsia="zh-CN"/>
            </w:rPr>
            <w:tab/>
          </w:r>
          <w:r>
            <w:rPr>
              <w:rFonts w:hint="eastAsia"/>
              <w:lang w:val="en-US" w:eastAsia="zh-CN"/>
            </w:rPr>
            <w:t>周转房</w:t>
          </w:r>
          <w:r>
            <w:tab/>
          </w:r>
          <w:r>
            <w:fldChar w:fldCharType="begin"/>
          </w:r>
          <w:r>
            <w:instrText xml:space="preserve"> PAGEREF _Toc841 \h </w:instrText>
          </w:r>
          <w:r>
            <w:fldChar w:fldCharType="separate"/>
          </w:r>
          <w:r>
            <w:t>14</w:t>
          </w:r>
          <w:r>
            <w:fldChar w:fldCharType="end"/>
          </w:r>
          <w:r>
            <w:fldChar w:fldCharType="end"/>
          </w:r>
        </w:p>
        <w:p w14:paraId="57B46116">
          <w:pPr>
            <w:pStyle w:val="10"/>
            <w:tabs>
              <w:tab w:val="right" w:leader="dot" w:pos="8306"/>
            </w:tabs>
          </w:pPr>
          <w:r>
            <w:fldChar w:fldCharType="begin"/>
          </w:r>
          <w:r>
            <w:instrText xml:space="preserve"> HYPERLINK \l _Toc15440 </w:instrText>
          </w:r>
          <w:r>
            <w:fldChar w:fldCharType="separate"/>
          </w:r>
          <w:r>
            <w:rPr>
              <w:rFonts w:hint="eastAsia"/>
              <w:lang w:val="en-US" w:eastAsia="zh-CN"/>
            </w:rPr>
            <w:t>2.7.1 住房申请</w:t>
          </w:r>
          <w:r>
            <w:tab/>
          </w:r>
          <w:r>
            <w:fldChar w:fldCharType="begin"/>
          </w:r>
          <w:r>
            <w:instrText xml:space="preserve"> PAGEREF _Toc15440 \h </w:instrText>
          </w:r>
          <w:r>
            <w:fldChar w:fldCharType="separate"/>
          </w:r>
          <w:r>
            <w:t>14</w:t>
          </w:r>
          <w:r>
            <w:fldChar w:fldCharType="end"/>
          </w:r>
          <w:r>
            <w:fldChar w:fldCharType="end"/>
          </w:r>
        </w:p>
        <w:p w14:paraId="4AC25312">
          <w:pPr>
            <w:pStyle w:val="10"/>
            <w:tabs>
              <w:tab w:val="right" w:leader="dot" w:pos="8306"/>
            </w:tabs>
          </w:pPr>
          <w:r>
            <w:fldChar w:fldCharType="begin"/>
          </w:r>
          <w:r>
            <w:instrText xml:space="preserve"> HYPERLINK \l _Toc14224 </w:instrText>
          </w:r>
          <w:r>
            <w:fldChar w:fldCharType="separate"/>
          </w:r>
          <w:r>
            <w:rPr>
              <w:rFonts w:hint="eastAsia"/>
              <w:lang w:val="en-US" w:eastAsia="zh-CN"/>
            </w:rPr>
            <w:t>2.7.2 周转房审核</w:t>
          </w:r>
          <w:r>
            <w:tab/>
          </w:r>
          <w:r>
            <w:fldChar w:fldCharType="begin"/>
          </w:r>
          <w:r>
            <w:instrText xml:space="preserve"> PAGEREF _Toc14224 \h </w:instrText>
          </w:r>
          <w:r>
            <w:fldChar w:fldCharType="separate"/>
          </w:r>
          <w:r>
            <w:t>15</w:t>
          </w:r>
          <w:r>
            <w:fldChar w:fldCharType="end"/>
          </w:r>
          <w:r>
            <w:fldChar w:fldCharType="end"/>
          </w:r>
        </w:p>
        <w:p w14:paraId="0703051F">
          <w:pPr>
            <w:rPr>
              <w:rFonts w:hint="default" w:asciiTheme="minorHAnsi" w:hAnsiTheme="minorHAnsi" w:eastAsiaTheme="minorEastAsia"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r>
            <w:fldChar w:fldCharType="end"/>
          </w:r>
        </w:p>
      </w:sdtContent>
    </w:sdt>
    <w:p w14:paraId="4690EE59">
      <w:pPr>
        <w:rPr>
          <w:rFonts w:hint="default" w:asciiTheme="minorHAnsi" w:hAnsiTheme="minorHAnsi" w:eastAsiaTheme="minorEastAsia" w:cstheme="minorBidi"/>
          <w:kern w:val="2"/>
          <w:sz w:val="21"/>
          <w:szCs w:val="24"/>
          <w:lang w:val="en-US" w:eastAsia="zh-CN" w:bidi="ar-SA"/>
        </w:rPr>
      </w:pPr>
    </w:p>
    <w:p w14:paraId="66311F92">
      <w:pPr>
        <w:pStyle w:val="3"/>
        <w:numPr>
          <w:ilvl w:val="0"/>
          <w:numId w:val="0"/>
        </w:numPr>
        <w:bidi w:val="0"/>
        <w:rPr>
          <w:rFonts w:hint="default"/>
          <w:lang w:val="en-US" w:eastAsia="zh-CN"/>
        </w:rPr>
      </w:pPr>
      <w:bookmarkStart w:id="9" w:name="_Toc10116"/>
      <w:bookmarkStart w:id="10" w:name="_Toc32173"/>
      <w:bookmarkStart w:id="11" w:name="_Toc13478"/>
      <w:r>
        <w:rPr>
          <w:rFonts w:hint="eastAsia"/>
          <w:lang w:val="en-US" w:eastAsia="zh-CN"/>
        </w:rPr>
        <w:t>1.系统简介</w:t>
      </w:r>
      <w:bookmarkEnd w:id="9"/>
      <w:bookmarkEnd w:id="10"/>
      <w:bookmarkEnd w:id="11"/>
    </w:p>
    <w:p w14:paraId="1365FAF3">
      <w:pPr>
        <w:ind w:firstLine="420" w:firstLineChars="0"/>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fill="FFFFFF"/>
        </w:rPr>
        <w:t>资产房一体化管理系统，是专为高校打造的资产与房产智能管理平台。系统集成采购管理、资产验收管理、固定/无形资产管理、房产管理等核心模块，可实现教学设备、办公物资等资产从采购、验收、入账到变动、处置的全生命周期申请与审核闭环管理，同时支持周转房申请审核业务，助力高校统筹资产与房产资源，提升管理精细化水平，为教学科研工作提供坚实保障。</w:t>
      </w:r>
    </w:p>
    <w:p w14:paraId="5B6BCB88">
      <w:pPr>
        <w:pStyle w:val="3"/>
        <w:numPr>
          <w:ilvl w:val="0"/>
          <w:numId w:val="0"/>
        </w:numPr>
        <w:bidi w:val="0"/>
        <w:rPr>
          <w:rFonts w:hint="eastAsia"/>
          <w:lang w:val="en-US" w:eastAsia="zh-CN"/>
        </w:rPr>
      </w:pPr>
      <w:bookmarkStart w:id="12" w:name="_Toc10810"/>
      <w:bookmarkStart w:id="13" w:name="_Toc31369"/>
      <w:bookmarkStart w:id="14" w:name="_Toc26928"/>
      <w:r>
        <w:rPr>
          <w:rFonts w:hint="eastAsia"/>
          <w:lang w:val="en-US" w:eastAsia="zh-CN"/>
        </w:rPr>
        <w:t>2.操作说明</w:t>
      </w:r>
      <w:bookmarkEnd w:id="12"/>
      <w:bookmarkEnd w:id="13"/>
      <w:bookmarkEnd w:id="14"/>
    </w:p>
    <w:p w14:paraId="580AD4F0">
      <w:pPr>
        <w:pStyle w:val="4"/>
        <w:bidi w:val="0"/>
        <w:rPr>
          <w:rFonts w:hint="eastAsia"/>
          <w:lang w:val="en-US" w:eastAsia="zh-CN"/>
        </w:rPr>
      </w:pPr>
      <w:bookmarkStart w:id="15" w:name="_Toc9867"/>
      <w:bookmarkStart w:id="16" w:name="_Toc27935"/>
      <w:bookmarkStart w:id="17" w:name="_Toc13932"/>
      <w:r>
        <w:rPr>
          <w:rFonts w:hint="eastAsia"/>
          <w:lang w:val="en-US" w:eastAsia="zh-CN"/>
        </w:rPr>
        <w:t>2.1.系统登录</w:t>
      </w:r>
      <w:bookmarkEnd w:id="15"/>
      <w:bookmarkEnd w:id="16"/>
      <w:bookmarkEnd w:id="17"/>
    </w:p>
    <w:p w14:paraId="41AB63BA">
      <w:pPr>
        <w:rPr>
          <w:rFonts w:hint="eastAsia" w:ascii="宋体" w:hAnsi="宋体" w:eastAsia="宋体" w:cs="宋体"/>
          <w:lang w:val="en-US" w:eastAsia="zh-CN"/>
        </w:rPr>
      </w:pPr>
      <w:r>
        <w:rPr>
          <w:rFonts w:hint="eastAsia" w:ascii="宋体" w:hAnsi="宋体" w:eastAsia="宋体" w:cs="宋体"/>
          <w:lang w:val="en-US" w:eastAsia="zh-CN"/>
        </w:rPr>
        <w:t>（1）打开浏览器（谷歌、火狐、306浏览器急速模式、edg）输入系统访问地址</w:t>
      </w:r>
    </w:p>
    <w:p w14:paraId="6FF4C3CF">
      <w:pPr>
        <w:ind w:firstLine="420" w:firstLineChars="0"/>
        <w:rPr>
          <w:rFonts w:hint="eastAsia" w:ascii="宋体" w:hAnsi="宋体" w:eastAsia="宋体" w:cs="宋体"/>
          <w:color w:val="0000FF"/>
          <w:u w:val="single"/>
          <w:lang w:val="en-US" w:eastAsia="zh-CN"/>
        </w:rPr>
      </w:pPr>
      <w:r>
        <w:rPr>
          <w:rFonts w:hint="eastAsia" w:ascii="宋体" w:hAnsi="宋体" w:eastAsia="宋体" w:cs="宋体"/>
          <w:lang w:val="en-US" w:eastAsia="zh-CN"/>
        </w:rPr>
        <w:t>非校园门户临时访问入口：</w:t>
      </w:r>
      <w:r>
        <w:rPr>
          <w:rFonts w:hint="eastAsia" w:ascii="宋体" w:hAnsi="宋体" w:eastAsia="宋体" w:cs="宋体"/>
          <w:color w:val="0000FF"/>
          <w:u w:val="single"/>
          <w:lang w:val="en-US" w:eastAsia="zh-CN"/>
        </w:rPr>
        <w:fldChar w:fldCharType="begin"/>
      </w:r>
      <w:r>
        <w:rPr>
          <w:rFonts w:hint="eastAsia" w:ascii="宋体" w:hAnsi="宋体" w:eastAsia="宋体" w:cs="宋体"/>
          <w:color w:val="0000FF"/>
          <w:u w:val="single"/>
          <w:lang w:val="en-US" w:eastAsia="zh-CN"/>
        </w:rPr>
        <w:instrText xml:space="preserve"> HYPERLINK "https://zcgl.jsu.edu.cn/asset/main/login.shtml" </w:instrText>
      </w:r>
      <w:r>
        <w:rPr>
          <w:rFonts w:hint="eastAsia" w:ascii="宋体" w:hAnsi="宋体" w:eastAsia="宋体" w:cs="宋体"/>
          <w:color w:val="0000FF"/>
          <w:u w:val="single"/>
          <w:lang w:val="en-US" w:eastAsia="zh-CN"/>
        </w:rPr>
        <w:fldChar w:fldCharType="separate"/>
      </w:r>
      <w:r>
        <w:rPr>
          <w:rStyle w:val="14"/>
          <w:rFonts w:hint="eastAsia" w:ascii="宋体" w:hAnsi="宋体" w:eastAsia="宋体" w:cs="宋体"/>
          <w:lang w:val="en-US" w:eastAsia="zh-CN"/>
        </w:rPr>
        <w:t>https://zcgl.jsu.edu.cn/asset/main/login.shtml</w:t>
      </w:r>
      <w:r>
        <w:rPr>
          <w:rFonts w:hint="eastAsia" w:ascii="宋体" w:hAnsi="宋体" w:eastAsia="宋体" w:cs="宋体"/>
          <w:color w:val="0000FF"/>
          <w:u w:val="single"/>
          <w:lang w:val="en-US" w:eastAsia="zh-CN"/>
        </w:rPr>
        <w:fldChar w:fldCharType="end"/>
      </w:r>
    </w:p>
    <w:p w14:paraId="3CF9E3B3">
      <w:pPr>
        <w:ind w:firstLine="420" w:firstLineChars="0"/>
        <w:rPr>
          <w:rStyle w:val="14"/>
          <w:rFonts w:hint="eastAsia" w:ascii="宋体" w:hAnsi="宋体" w:eastAsia="宋体" w:cs="宋体"/>
          <w:lang w:val="en-US" w:eastAsia="zh-CN"/>
        </w:rPr>
      </w:pPr>
      <w:r>
        <w:rPr>
          <w:rFonts w:hint="eastAsia" w:ascii="宋体" w:hAnsi="宋体" w:eastAsia="宋体" w:cs="宋体"/>
          <w:lang w:val="en-US" w:eastAsia="zh-CN"/>
        </w:rPr>
        <w:t>校园门户网站访问地址：</w:t>
      </w:r>
      <w:r>
        <w:rPr>
          <w:rStyle w:val="14"/>
          <w:rFonts w:hint="eastAsia" w:ascii="宋体" w:hAnsi="宋体" w:eastAsia="宋体" w:cs="宋体"/>
          <w:lang w:val="en-US" w:eastAsia="zh-CN"/>
        </w:rPr>
        <w:fldChar w:fldCharType="begin"/>
      </w:r>
      <w:r>
        <w:rPr>
          <w:rStyle w:val="14"/>
          <w:rFonts w:hint="eastAsia" w:ascii="宋体" w:hAnsi="宋体" w:eastAsia="宋体" w:cs="宋体"/>
          <w:lang w:val="en-US" w:eastAsia="zh-CN"/>
        </w:rPr>
        <w:instrText xml:space="preserve"> HYPERLINK "https://zcgl.jsu.edu.cn/asset/" </w:instrText>
      </w:r>
      <w:r>
        <w:rPr>
          <w:rStyle w:val="14"/>
          <w:rFonts w:hint="eastAsia" w:ascii="宋体" w:hAnsi="宋体" w:eastAsia="宋体" w:cs="宋体"/>
          <w:lang w:val="en-US" w:eastAsia="zh-CN"/>
        </w:rPr>
        <w:fldChar w:fldCharType="separate"/>
      </w:r>
      <w:r>
        <w:rPr>
          <w:rStyle w:val="14"/>
          <w:rFonts w:hint="eastAsia" w:ascii="宋体" w:hAnsi="宋体" w:eastAsia="宋体" w:cs="宋体"/>
          <w:lang w:val="en-US" w:eastAsia="zh-CN"/>
        </w:rPr>
        <w:t>https://zcgl.jsu.edu.cn/asset/</w:t>
      </w:r>
      <w:r>
        <w:rPr>
          <w:rStyle w:val="14"/>
          <w:rFonts w:hint="eastAsia" w:ascii="宋体" w:hAnsi="宋体" w:eastAsia="宋体" w:cs="宋体"/>
          <w:lang w:val="en-US" w:eastAsia="zh-CN"/>
        </w:rPr>
        <w:fldChar w:fldCharType="end"/>
      </w:r>
    </w:p>
    <w:p w14:paraId="2F2DE6D1">
      <w:pPr>
        <w:numPr>
          <w:ilvl w:val="0"/>
          <w:numId w:val="1"/>
        </w:numPr>
        <w:rPr>
          <w:rFonts w:hint="eastAsia" w:ascii="宋体" w:hAnsi="宋体" w:eastAsia="宋体" w:cs="宋体"/>
          <w:lang w:val="en-US" w:eastAsia="zh-CN"/>
        </w:rPr>
      </w:pPr>
      <w:r>
        <w:rPr>
          <w:rFonts w:hint="eastAsia" w:ascii="宋体" w:hAnsi="宋体" w:eastAsia="宋体" w:cs="宋体"/>
          <w:lang w:val="en-US" w:eastAsia="zh-CN"/>
        </w:rPr>
        <w:t>输入账号密码（非门户）</w:t>
      </w:r>
    </w:p>
    <w:p w14:paraId="3D4FDA01">
      <w:pPr>
        <w:numPr>
          <w:ilvl w:val="0"/>
          <w:numId w:val="0"/>
        </w:numPr>
        <w:ind w:left="420" w:leftChars="0" w:firstLine="630" w:firstLineChars="300"/>
        <w:rPr>
          <w:rFonts w:hint="eastAsia" w:ascii="宋体" w:hAnsi="宋体" w:eastAsia="宋体" w:cs="宋体"/>
          <w:color w:val="FF0000"/>
          <w:lang w:val="en-US" w:eastAsia="zh-CN"/>
        </w:rPr>
      </w:pPr>
      <w:r>
        <w:rPr>
          <w:rFonts w:hint="eastAsia" w:ascii="宋体" w:hAnsi="宋体" w:eastAsia="宋体" w:cs="宋体"/>
          <w:lang w:val="en-US" w:eastAsia="zh-CN"/>
        </w:rPr>
        <w:t>账号：</w:t>
      </w:r>
      <w:r>
        <w:rPr>
          <w:rFonts w:hint="eastAsia" w:ascii="宋体" w:hAnsi="宋体" w:eastAsia="宋体" w:cs="宋体"/>
          <w:color w:val="FF0000"/>
          <w:lang w:val="en-US" w:eastAsia="zh-CN"/>
        </w:rPr>
        <w:t xml:space="preserve">工号 </w:t>
      </w:r>
      <w:r>
        <w:rPr>
          <w:rFonts w:hint="eastAsia" w:ascii="宋体" w:hAnsi="宋体" w:eastAsia="宋体" w:cs="宋体"/>
          <w:lang w:val="en-US" w:eastAsia="zh-CN"/>
        </w:rPr>
        <w:t>密码：</w:t>
      </w:r>
      <w:r>
        <w:rPr>
          <w:rFonts w:hint="eastAsia" w:ascii="宋体" w:hAnsi="宋体" w:eastAsia="宋体" w:cs="宋体"/>
          <w:color w:val="FF0000"/>
          <w:lang w:val="en-US" w:eastAsia="zh-CN"/>
        </w:rPr>
        <w:t>jsdx@工号</w:t>
      </w:r>
    </w:p>
    <w:p w14:paraId="327BCEFB">
      <w:pPr>
        <w:numPr>
          <w:ilvl w:val="0"/>
          <w:numId w:val="1"/>
        </w:numPr>
        <w:rPr>
          <w:rFonts w:hint="eastAsia" w:ascii="宋体" w:hAnsi="宋体" w:eastAsia="宋体" w:cs="宋体"/>
          <w:lang w:val="en-US" w:eastAsia="zh-CN"/>
        </w:rPr>
      </w:pPr>
      <w:r>
        <w:rPr>
          <w:rFonts w:hint="eastAsia" w:ascii="宋体" w:hAnsi="宋体" w:eastAsia="宋体" w:cs="宋体"/>
          <w:lang w:val="en-US" w:eastAsia="zh-CN"/>
        </w:rPr>
        <w:t>登录系统后进入首页选择需要办理的业务，根据登录的用户角色不同，显示模块也会不一样</w:t>
      </w:r>
    </w:p>
    <w:p w14:paraId="5EE149D7">
      <w:pPr>
        <w:numPr>
          <w:ilvl w:val="0"/>
          <w:numId w:val="0"/>
        </w:numPr>
        <w:ind w:firstLine="420" w:firstLineChars="0"/>
        <w:rPr>
          <w:rFonts w:hint="default"/>
          <w:lang w:val="en-US" w:eastAsia="zh-CN"/>
        </w:rPr>
      </w:pPr>
      <w:r>
        <w:drawing>
          <wp:inline distT="0" distB="0" distL="114300" distR="114300">
            <wp:extent cx="5266690" cy="2647315"/>
            <wp:effectExtent l="9525" t="9525" r="1206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647315"/>
                    </a:xfrm>
                    <a:prstGeom prst="rect">
                      <a:avLst/>
                    </a:prstGeom>
                    <a:noFill/>
                    <a:ln>
                      <a:solidFill>
                        <a:schemeClr val="tx1"/>
                      </a:solidFill>
                    </a:ln>
                  </pic:spPr>
                </pic:pic>
              </a:graphicData>
            </a:graphic>
          </wp:inline>
        </w:drawing>
      </w:r>
    </w:p>
    <w:p w14:paraId="65A2A023">
      <w:pPr>
        <w:numPr>
          <w:ilvl w:val="0"/>
          <w:numId w:val="0"/>
        </w:numPr>
        <w:rPr>
          <w:rFonts w:hint="default"/>
          <w:lang w:val="en-US" w:eastAsia="zh-CN"/>
        </w:rPr>
      </w:pPr>
    </w:p>
    <w:p w14:paraId="2BF9651E">
      <w:pPr>
        <w:pStyle w:val="4"/>
        <w:bidi w:val="0"/>
        <w:rPr>
          <w:rFonts w:hint="eastAsia"/>
          <w:lang w:val="en-US" w:eastAsia="zh-CN"/>
        </w:rPr>
      </w:pPr>
      <w:bookmarkStart w:id="18" w:name="_Toc14553"/>
      <w:bookmarkStart w:id="19" w:name="_Toc5665"/>
      <w:bookmarkStart w:id="20" w:name="_Toc22234"/>
      <w:r>
        <w:rPr>
          <w:rFonts w:hint="eastAsia"/>
          <w:lang w:val="en-US" w:eastAsia="zh-CN"/>
        </w:rPr>
        <w:t>2.2电子签章上传</w:t>
      </w:r>
      <w:bookmarkEnd w:id="18"/>
      <w:bookmarkEnd w:id="19"/>
      <w:bookmarkEnd w:id="20"/>
    </w:p>
    <w:p w14:paraId="08BA160E">
      <w:pPr>
        <w:ind w:firstLine="420" w:firstLineChars="0"/>
        <w:rPr>
          <w:rFonts w:hint="eastAsia" w:ascii="宋体" w:hAnsi="宋体" w:eastAsia="宋体" w:cs="宋体"/>
          <w:lang w:val="en-US" w:eastAsia="zh-CN"/>
        </w:rPr>
      </w:pPr>
      <w:r>
        <w:rPr>
          <w:rFonts w:hint="eastAsia" w:ascii="宋体" w:hAnsi="宋体" w:eastAsia="宋体" w:cs="宋体"/>
          <w:lang w:val="en-US" w:eastAsia="zh-CN"/>
        </w:rPr>
        <w:t>如首次登录新系统可点击右上角姓名处进入个人信息页修改签章及签章密码。</w:t>
      </w:r>
    </w:p>
    <w:p w14:paraId="7F7213C6">
      <w:r>
        <w:drawing>
          <wp:inline distT="0" distB="0" distL="114300" distR="114300">
            <wp:extent cx="1904365" cy="2541905"/>
            <wp:effectExtent l="9525" t="9525" r="21590" b="241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1904365" cy="2541905"/>
                    </a:xfrm>
                    <a:prstGeom prst="rect">
                      <a:avLst/>
                    </a:prstGeom>
                    <a:noFill/>
                    <a:ln>
                      <a:solidFill>
                        <a:schemeClr val="tx1"/>
                      </a:solidFill>
                    </a:ln>
                  </pic:spPr>
                </pic:pic>
              </a:graphicData>
            </a:graphic>
          </wp:inline>
        </w:drawing>
      </w:r>
      <w:r>
        <w:drawing>
          <wp:inline distT="0" distB="0" distL="114300" distR="114300">
            <wp:extent cx="5889625" cy="1757045"/>
            <wp:effectExtent l="9525" t="9525" r="1397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889625" cy="1757045"/>
                    </a:xfrm>
                    <a:prstGeom prst="rect">
                      <a:avLst/>
                    </a:prstGeom>
                    <a:noFill/>
                    <a:ln>
                      <a:solidFill>
                        <a:schemeClr val="tx1"/>
                      </a:solidFill>
                    </a:ln>
                  </pic:spPr>
                </pic:pic>
              </a:graphicData>
            </a:graphic>
          </wp:inline>
        </w:drawing>
      </w:r>
    </w:p>
    <w:p w14:paraId="217DB32C">
      <w:pPr>
        <w:ind w:firstLine="420" w:firstLineChars="0"/>
        <w:rPr>
          <w:rFonts w:hint="eastAsia" w:ascii="宋体" w:hAnsi="宋体" w:eastAsia="宋体" w:cs="宋体"/>
          <w:color w:val="FF0000"/>
          <w:lang w:val="en-US" w:eastAsia="zh-CN"/>
        </w:rPr>
      </w:pPr>
      <w:r>
        <w:rPr>
          <w:rFonts w:hint="eastAsia" w:ascii="宋体" w:hAnsi="宋体" w:eastAsia="宋体" w:cs="宋体"/>
          <w:color w:val="FF0000"/>
          <w:lang w:val="en-US" w:eastAsia="zh-CN"/>
        </w:rPr>
        <w:t xml:space="preserve">签章上传注意事项： </w:t>
      </w:r>
    </w:p>
    <w:p w14:paraId="25AAD3E5">
      <w:pPr>
        <w:ind w:left="630" w:leftChars="200" w:hanging="210" w:hangingChars="100"/>
        <w:rPr>
          <w:rFonts w:hint="eastAsia" w:ascii="宋体" w:hAnsi="宋体" w:eastAsia="宋体" w:cs="宋体"/>
          <w:color w:val="FF0000"/>
          <w:lang w:val="en-US" w:eastAsia="zh-CN"/>
        </w:rPr>
      </w:pPr>
      <w:r>
        <w:rPr>
          <w:rFonts w:hint="eastAsia" w:ascii="宋体" w:hAnsi="宋体" w:eastAsia="宋体" w:cs="宋体"/>
          <w:color w:val="FF0000"/>
          <w:lang w:val="en-US" w:eastAsia="zh-CN"/>
        </w:rPr>
        <w:t>1.请尽量使用较粗的黑笔签字后上传签章图片，否则可能显示不清，请不要使用铅笔或极细的黑笔；</w:t>
      </w:r>
    </w:p>
    <w:p w14:paraId="2E802E23">
      <w:pPr>
        <w:ind w:left="630" w:leftChars="200" w:hanging="210" w:hangingChars="100"/>
        <w:rPr>
          <w:rFonts w:hint="eastAsia" w:ascii="宋体" w:hAnsi="宋体" w:eastAsia="宋体" w:cs="宋体"/>
          <w:color w:val="FF0000"/>
          <w:lang w:val="en-US" w:eastAsia="zh-CN"/>
        </w:rPr>
      </w:pPr>
      <w:r>
        <w:rPr>
          <w:rFonts w:hint="eastAsia" w:ascii="宋体" w:hAnsi="宋体" w:eastAsia="宋体" w:cs="宋体"/>
          <w:color w:val="FF0000"/>
          <w:lang w:val="en-US" w:eastAsia="zh-CN"/>
        </w:rPr>
        <w:t>2.签章图片框正好围住整个签字时大小合适，可通过图框轮廓线或“图片放大”调整，如下图：</w:t>
      </w:r>
    </w:p>
    <w:p w14:paraId="5EE2A43D">
      <w:pPr>
        <w:rPr>
          <w:rFonts w:hint="eastAsia"/>
          <w:lang w:val="en-US" w:eastAsia="zh-CN"/>
        </w:rPr>
      </w:pPr>
      <w:r>
        <w:drawing>
          <wp:inline distT="0" distB="0" distL="114300" distR="114300">
            <wp:extent cx="4782820" cy="293941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4782820" cy="2939415"/>
                    </a:xfrm>
                    <a:prstGeom prst="rect">
                      <a:avLst/>
                    </a:prstGeom>
                    <a:noFill/>
                    <a:ln>
                      <a:noFill/>
                    </a:ln>
                  </pic:spPr>
                </pic:pic>
              </a:graphicData>
            </a:graphic>
          </wp:inline>
        </w:drawing>
      </w:r>
    </w:p>
    <w:p w14:paraId="07C1B4EA"/>
    <w:p w14:paraId="028E0A90"/>
    <w:p w14:paraId="769270E3">
      <w:pPr>
        <w:pStyle w:val="4"/>
        <w:bidi w:val="0"/>
        <w:rPr>
          <w:rFonts w:hint="eastAsia"/>
          <w:lang w:val="en-US" w:eastAsia="zh-CN"/>
        </w:rPr>
      </w:pPr>
      <w:bookmarkStart w:id="21" w:name="_Toc6773"/>
      <w:bookmarkStart w:id="22" w:name="_Toc30698"/>
      <w:bookmarkStart w:id="23" w:name="_Toc17183"/>
      <w:r>
        <w:rPr>
          <w:rFonts w:hint="eastAsia"/>
          <w:lang w:val="en-US" w:eastAsia="zh-CN"/>
        </w:rPr>
        <w:t>2.3</w:t>
      </w:r>
      <w:r>
        <w:rPr>
          <w:rFonts w:hint="eastAsia"/>
          <w:lang w:val="en-US" w:eastAsia="zh-CN"/>
        </w:rPr>
        <w:tab/>
      </w:r>
      <w:r>
        <w:rPr>
          <w:rFonts w:hint="eastAsia"/>
          <w:lang w:val="en-US" w:eastAsia="zh-CN"/>
        </w:rPr>
        <w:t>资产采购</w:t>
      </w:r>
      <w:bookmarkEnd w:id="21"/>
      <w:bookmarkEnd w:id="22"/>
      <w:r>
        <w:rPr>
          <w:rFonts w:hint="eastAsia"/>
          <w:lang w:val="en-US" w:eastAsia="zh-CN"/>
        </w:rPr>
        <w:t>立项</w:t>
      </w:r>
      <w:bookmarkEnd w:id="23"/>
    </w:p>
    <w:p w14:paraId="536B57F1">
      <w:pPr>
        <w:keepNext w:val="0"/>
        <w:keepLines w:val="0"/>
        <w:widowControl/>
        <w:suppressLineNumbers w:val="0"/>
        <w:ind w:firstLine="420" w:firstLineChars="0"/>
        <w:jc w:val="left"/>
        <w:rPr>
          <w:sz w:val="21"/>
          <w:szCs w:val="21"/>
        </w:rPr>
      </w:pPr>
      <w:r>
        <w:rPr>
          <w:rFonts w:ascii="宋体" w:hAnsi="宋体" w:eastAsia="宋体" w:cs="宋体"/>
          <w:kern w:val="0"/>
          <w:sz w:val="21"/>
          <w:szCs w:val="21"/>
          <w:lang w:val="en-US" w:eastAsia="zh-CN" w:bidi="ar"/>
        </w:rPr>
        <w:t>本功能用于完成采购项目的申请及立项审批业务，审批流程根据项目类别及合同</w:t>
      </w:r>
      <w:r>
        <w:rPr>
          <w:rFonts w:hint="eastAsia" w:ascii="宋体" w:hAnsi="宋体" w:eastAsia="宋体" w:cs="宋体"/>
          <w:kern w:val="0"/>
          <w:sz w:val="21"/>
          <w:szCs w:val="21"/>
          <w:lang w:val="en-US" w:eastAsia="zh-CN" w:bidi="ar"/>
        </w:rPr>
        <w:t>总</w:t>
      </w:r>
      <w:r>
        <w:rPr>
          <w:rFonts w:ascii="宋体" w:hAnsi="宋体" w:eastAsia="宋体" w:cs="宋体"/>
          <w:kern w:val="0"/>
          <w:sz w:val="21"/>
          <w:szCs w:val="21"/>
          <w:lang w:val="en-US" w:eastAsia="zh-CN" w:bidi="ar"/>
        </w:rPr>
        <w:t>金额分为四条（详见2.3.1），待所有审批节点全部通过后，系统将相关数据推送至数据中台，供招标系统提取使用。</w:t>
      </w:r>
    </w:p>
    <w:p w14:paraId="7B4F145A">
      <w:pPr>
        <w:pStyle w:val="5"/>
        <w:numPr>
          <w:ilvl w:val="0"/>
          <w:numId w:val="0"/>
        </w:numPr>
        <w:bidi w:val="0"/>
        <w:rPr>
          <w:rFonts w:hint="eastAsia"/>
          <w:lang w:val="en-US" w:eastAsia="zh-CN"/>
        </w:rPr>
      </w:pPr>
      <w:bookmarkStart w:id="24" w:name="_Toc9174"/>
      <w:r>
        <w:rPr>
          <w:rFonts w:hint="eastAsia"/>
          <w:lang w:val="en-US" w:eastAsia="zh-CN"/>
        </w:rPr>
        <w:t>2.3.1立项申请流程</w:t>
      </w:r>
      <w:bookmarkEnd w:id="24"/>
    </w:p>
    <w:p w14:paraId="3B1299D0">
      <w:pPr>
        <w:pStyle w:val="6"/>
        <w:bidi w:val="0"/>
        <w:rPr>
          <w:rFonts w:hint="eastAsia"/>
          <w:lang w:val="en-US" w:eastAsia="zh-CN"/>
        </w:rPr>
      </w:pPr>
      <w:r>
        <w:rPr>
          <w:rFonts w:hint="eastAsia"/>
          <w:lang w:val="en-US" w:eastAsia="zh-CN"/>
        </w:rPr>
        <w:t>2.3.1.1.</w:t>
      </w:r>
      <w:r>
        <w:rPr>
          <w:rFonts w:hint="eastAsia"/>
          <w:lang w:val="en-US" w:eastAsia="zh-CN"/>
        </w:rPr>
        <w:tab/>
      </w:r>
      <w:r>
        <w:rPr>
          <w:rFonts w:hint="eastAsia"/>
          <w:lang w:val="en-US" w:eastAsia="zh-CN"/>
        </w:rPr>
        <w:t>货物类 （0.5万—1万元）、工程类（1-3万元）</w:t>
      </w:r>
    </w:p>
    <w:p w14:paraId="51FAE173">
      <w:pPr>
        <w:keepNext w:val="0"/>
        <w:keepLines w:val="0"/>
        <w:widowControl/>
        <w:suppressLineNumbers w:val="0"/>
        <w:ind w:firstLine="420" w:firstLineChars="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项目负责人发起→项目单位领导审核→经费主管部门审核(根据用户选择的二级部门)→财务处资金安排意见→资产处审核→审计处审计意见→采购部门采购方式→生成【吉首大学采购项目管理简易表.pdf】→资产处审核验收。</w:t>
      </w:r>
    </w:p>
    <w:p w14:paraId="782BACD0">
      <w:pPr>
        <w:pStyle w:val="6"/>
        <w:bidi w:val="0"/>
        <w:rPr>
          <w:rFonts w:hint="default"/>
          <w:lang w:val="en-US" w:eastAsia="zh-CN"/>
        </w:rPr>
      </w:pPr>
      <w:r>
        <w:rPr>
          <w:rFonts w:hint="eastAsia"/>
          <w:lang w:val="en-US" w:eastAsia="zh-CN"/>
        </w:rPr>
        <w:t>2.3.1.2.</w:t>
      </w:r>
      <w:r>
        <w:rPr>
          <w:rFonts w:hint="eastAsia"/>
          <w:lang w:val="en-US" w:eastAsia="zh-CN"/>
        </w:rPr>
        <w:tab/>
      </w:r>
      <w:r>
        <w:rPr>
          <w:rFonts w:hint="eastAsia"/>
          <w:lang w:val="en-US" w:eastAsia="zh-CN"/>
        </w:rPr>
        <w:t>货物、服务类 （1万—10万元）、工程类(3-10万元)</w:t>
      </w:r>
    </w:p>
    <w:p w14:paraId="2C6B5F2D">
      <w:pPr>
        <w:keepNext w:val="0"/>
        <w:keepLines w:val="0"/>
        <w:widowControl/>
        <w:suppressLineNumbers w:val="0"/>
        <w:ind w:firstLine="420" w:firstLineChars="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项目单位负责人发起→项目单位领导审核→经费主管部门审核(根据用户选择的二级部门)→业务管理部门（根据用户选择的业务管理部门）→财务处资金安排意见→资产处审核意见→审计处审计意见→业务归口校领导→采购部门确认采购方式→分管招投标校领导意见→生成【吉首大学采购项目管理表.pdf】。</w:t>
      </w:r>
    </w:p>
    <w:p w14:paraId="5193158F">
      <w:pPr>
        <w:pStyle w:val="6"/>
        <w:bidi w:val="0"/>
        <w:rPr>
          <w:rFonts w:hint="eastAsia"/>
          <w:b/>
          <w:sz w:val="32"/>
          <w:szCs w:val="24"/>
          <w:lang w:val="en-US" w:eastAsia="zh-CN"/>
        </w:rPr>
      </w:pPr>
      <w:r>
        <w:rPr>
          <w:rFonts w:hint="eastAsia"/>
          <w:lang w:val="en-US" w:eastAsia="zh-CN"/>
        </w:rPr>
        <w:t xml:space="preserve">2.3.1.3. </w:t>
      </w:r>
      <w:r>
        <w:rPr>
          <w:rFonts w:hint="eastAsia"/>
          <w:lang w:val="en-US" w:eastAsia="zh-CN"/>
        </w:rPr>
        <w:tab/>
      </w:r>
      <w:r>
        <w:rPr>
          <w:rFonts w:hint="eastAsia"/>
          <w:b/>
          <w:sz w:val="32"/>
          <w:szCs w:val="24"/>
          <w:lang w:val="en-US" w:eastAsia="zh-CN"/>
        </w:rPr>
        <w:t>10万—20万</w:t>
      </w:r>
      <w:r>
        <w:rPr>
          <w:rFonts w:hint="eastAsia"/>
          <w:sz w:val="32"/>
          <w:szCs w:val="24"/>
          <w:lang w:val="en-US" w:eastAsia="zh-CN"/>
        </w:rPr>
        <w:t>元</w:t>
      </w:r>
      <w:r>
        <w:rPr>
          <w:rFonts w:hint="eastAsia"/>
          <w:b/>
          <w:sz w:val="32"/>
          <w:szCs w:val="24"/>
          <w:lang w:val="en-US" w:eastAsia="zh-CN"/>
        </w:rPr>
        <w:t xml:space="preserve"> （</w:t>
      </w:r>
      <w:r>
        <w:rPr>
          <w:rFonts w:hint="eastAsia"/>
          <w:lang w:val="en-US" w:eastAsia="zh-CN"/>
        </w:rPr>
        <w:t>货物、工程、服务类</w:t>
      </w:r>
      <w:r>
        <w:rPr>
          <w:rFonts w:hint="eastAsia"/>
          <w:b/>
          <w:sz w:val="32"/>
          <w:szCs w:val="24"/>
          <w:lang w:val="en-US" w:eastAsia="zh-CN"/>
        </w:rPr>
        <w:t>）</w:t>
      </w:r>
    </w:p>
    <w:p w14:paraId="14E2142E">
      <w:pPr>
        <w:keepNext w:val="0"/>
        <w:keepLines w:val="0"/>
        <w:widowControl/>
        <w:suppressLineNumbers w:val="0"/>
        <w:ind w:firstLine="420" w:firstLineChars="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项目单位老师发起→项目单位领导审核→党政办多选审核节点（选择全校二级部门，选择后自动平级审核不分先后顺序）→党政办多选校领导审核→（多选校领导，选择后自动平级审核不分先后顺序）→校长审核→采购部门确认采购方式→分管招投标校领导意见→生成【吉首大学采购管理表.pdf】。</w:t>
      </w:r>
    </w:p>
    <w:p w14:paraId="4E044AB9">
      <w:pPr>
        <w:rPr>
          <w:rFonts w:hint="eastAsia"/>
          <w:lang w:val="en-US" w:eastAsia="zh-CN"/>
        </w:rPr>
      </w:pPr>
    </w:p>
    <w:p w14:paraId="1952A57F">
      <w:pPr>
        <w:pStyle w:val="6"/>
        <w:bidi w:val="0"/>
        <w:rPr>
          <w:rFonts w:hint="default"/>
          <w:lang w:val="en-US" w:eastAsia="zh-CN"/>
        </w:rPr>
      </w:pPr>
      <w:r>
        <w:rPr>
          <w:rFonts w:hint="eastAsia"/>
          <w:lang w:val="en-US" w:eastAsia="zh-CN"/>
        </w:rPr>
        <w:t xml:space="preserve">2.3.1.4. </w:t>
      </w:r>
      <w:r>
        <w:rPr>
          <w:rFonts w:hint="eastAsia"/>
          <w:lang w:val="en-US" w:eastAsia="zh-CN"/>
        </w:rPr>
        <w:tab/>
      </w:r>
      <w:r>
        <w:rPr>
          <w:rFonts w:hint="eastAsia"/>
          <w:lang w:val="en-US" w:eastAsia="zh-CN"/>
        </w:rPr>
        <w:t>20万元以上大型项目（货物、工程、服务）</w:t>
      </w:r>
    </w:p>
    <w:p w14:paraId="3A93CE9B">
      <w:pPr>
        <w:keepNext w:val="0"/>
        <w:keepLines w:val="0"/>
        <w:widowControl/>
        <w:suppressLineNumbers w:val="0"/>
        <w:ind w:firstLine="420" w:firstLineChars="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项目负责人发起（附件上传：上会申请单（必填））→党政办审批（上传校长办公会/党委会会议或说明上会通过并且让后面的节点能看到）→项目单位领导审核→经费主管部门审核(根据用户选择的二级部门)→业务管理部门（货物：资产处、工程：后勤处、服务：规划处）→财务处资金安排意见→资产处审核意见→审计处审计意见→业务归口校领导→采购部门确认采购方式→分管招投标校领导意见→生成【吉首大学采购管理表.pdf】。</w:t>
      </w:r>
    </w:p>
    <w:p w14:paraId="7FB9776F">
      <w:pPr>
        <w:rPr>
          <w:rFonts w:hint="default" w:ascii="宋体" w:hAnsi="宋体" w:cs="宋体"/>
          <w:color w:val="2E54A1" w:themeColor="accent1" w:themeShade="BF"/>
          <w:sz w:val="24"/>
          <w:szCs w:val="24"/>
          <w:highlight w:val="none"/>
          <w:lang w:val="en-US" w:eastAsia="zh-CN"/>
        </w:rPr>
      </w:pPr>
    </w:p>
    <w:p w14:paraId="2542F829">
      <w:pPr>
        <w:pStyle w:val="5"/>
        <w:numPr>
          <w:ilvl w:val="0"/>
          <w:numId w:val="0"/>
        </w:numPr>
        <w:bidi w:val="0"/>
        <w:rPr>
          <w:rFonts w:hint="eastAsia"/>
          <w:lang w:val="en-US" w:eastAsia="zh-CN"/>
        </w:rPr>
      </w:pPr>
      <w:bookmarkStart w:id="25" w:name="_Toc9868"/>
      <w:r>
        <w:rPr>
          <w:rFonts w:hint="eastAsia"/>
          <w:lang w:val="en-US" w:eastAsia="zh-CN"/>
        </w:rPr>
        <w:t>2.3.2采购项目立项申请</w:t>
      </w:r>
      <w:bookmarkEnd w:id="25"/>
    </w:p>
    <w:p w14:paraId="396A5CE7">
      <w:pPr>
        <w:keepNext w:val="0"/>
        <w:keepLines w:val="0"/>
        <w:widowControl/>
        <w:suppressLineNumbers w:val="0"/>
        <w:ind w:firstLine="420" w:firstLineChars="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点击平台首页【采购管理】按钮。</w:t>
      </w:r>
    </w:p>
    <w:p w14:paraId="6471FE52">
      <w:pPr>
        <w:numPr>
          <w:ilvl w:val="0"/>
          <w:numId w:val="0"/>
        </w:numPr>
      </w:pPr>
      <w:r>
        <w:drawing>
          <wp:inline distT="0" distB="0" distL="114300" distR="114300">
            <wp:extent cx="5266690" cy="2759710"/>
            <wp:effectExtent l="9525" t="9525" r="12065" b="196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6690" cy="2759710"/>
                    </a:xfrm>
                    <a:prstGeom prst="rect">
                      <a:avLst/>
                    </a:prstGeom>
                    <a:noFill/>
                    <a:ln>
                      <a:solidFill>
                        <a:schemeClr val="tx1"/>
                      </a:solidFill>
                    </a:ln>
                  </pic:spPr>
                </pic:pic>
              </a:graphicData>
            </a:graphic>
          </wp:inline>
        </w:drawing>
      </w:r>
    </w:p>
    <w:p w14:paraId="658DBC8D">
      <w:pPr>
        <w:keepNext w:val="0"/>
        <w:keepLines w:val="0"/>
        <w:widowControl/>
        <w:suppressLineNumbers w:val="0"/>
        <w:ind w:firstLine="420" w:firstLineChars="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选择需要申请的采购类型：货物类、服务类、工程类。选择完之后填写项目信息，保存数据。</w:t>
      </w:r>
    </w:p>
    <w:p w14:paraId="55D07F45">
      <w:pPr>
        <w:numPr>
          <w:ilvl w:val="0"/>
          <w:numId w:val="0"/>
        </w:numPr>
      </w:pPr>
      <w:r>
        <w:drawing>
          <wp:inline distT="0" distB="0" distL="114300" distR="114300">
            <wp:extent cx="5264150" cy="2743200"/>
            <wp:effectExtent l="9525" t="9525" r="14605" b="209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4150" cy="2743200"/>
                    </a:xfrm>
                    <a:prstGeom prst="rect">
                      <a:avLst/>
                    </a:prstGeom>
                    <a:noFill/>
                    <a:ln>
                      <a:solidFill>
                        <a:schemeClr val="tx1"/>
                      </a:solidFill>
                    </a:ln>
                  </pic:spPr>
                </pic:pic>
              </a:graphicData>
            </a:graphic>
          </wp:inline>
        </w:drawing>
      </w:r>
    </w:p>
    <w:p w14:paraId="7CAE4915">
      <w:pPr>
        <w:keepNext w:val="0"/>
        <w:keepLines w:val="0"/>
        <w:widowControl/>
        <w:suppressLineNumbers w:val="0"/>
        <w:ind w:firstLine="420" w:firstLineChars="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提交审核。</w:t>
      </w:r>
    </w:p>
    <w:p w14:paraId="46D38E0F">
      <w:pPr>
        <w:numPr>
          <w:ilvl w:val="0"/>
          <w:numId w:val="0"/>
        </w:numPr>
        <w:rPr>
          <w:rFonts w:hint="default"/>
          <w:lang w:val="en-US" w:eastAsia="zh-CN"/>
        </w:rPr>
      </w:pPr>
      <w:r>
        <w:drawing>
          <wp:inline distT="0" distB="0" distL="114300" distR="114300">
            <wp:extent cx="5269865" cy="1729740"/>
            <wp:effectExtent l="0" t="0" r="317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9865" cy="1729740"/>
                    </a:xfrm>
                    <a:prstGeom prst="rect">
                      <a:avLst/>
                    </a:prstGeom>
                    <a:noFill/>
                    <a:ln>
                      <a:noFill/>
                    </a:ln>
                  </pic:spPr>
                </pic:pic>
              </a:graphicData>
            </a:graphic>
          </wp:inline>
        </w:drawing>
      </w:r>
    </w:p>
    <w:p w14:paraId="3B8EC850">
      <w:pPr>
        <w:numPr>
          <w:ilvl w:val="0"/>
          <w:numId w:val="0"/>
        </w:numPr>
        <w:rPr>
          <w:rFonts w:hint="default"/>
          <w:lang w:val="en-US" w:eastAsia="zh-CN"/>
        </w:rPr>
      </w:pPr>
    </w:p>
    <w:p w14:paraId="24F9DEDC">
      <w:pPr>
        <w:numPr>
          <w:ilvl w:val="0"/>
          <w:numId w:val="0"/>
        </w:numPr>
        <w:rPr>
          <w:rFonts w:hint="default"/>
          <w:lang w:val="en-US" w:eastAsia="zh-CN"/>
        </w:rPr>
      </w:pPr>
    </w:p>
    <w:p w14:paraId="2F67875E">
      <w:pPr>
        <w:pStyle w:val="5"/>
        <w:numPr>
          <w:ilvl w:val="0"/>
          <w:numId w:val="0"/>
        </w:numPr>
        <w:bidi w:val="0"/>
        <w:rPr>
          <w:rFonts w:hint="default"/>
          <w:lang w:val="en-US" w:eastAsia="zh-CN"/>
        </w:rPr>
      </w:pPr>
      <w:bookmarkStart w:id="26" w:name="_Toc12165"/>
      <w:r>
        <w:rPr>
          <w:rFonts w:hint="eastAsia"/>
          <w:lang w:val="en-US" w:eastAsia="zh-CN"/>
        </w:rPr>
        <w:t>2.3.3采购项目审核</w:t>
      </w:r>
      <w:bookmarkEnd w:id="26"/>
    </w:p>
    <w:p w14:paraId="65B71F44">
      <w:pPr>
        <w:keepNext w:val="0"/>
        <w:keepLines w:val="0"/>
        <w:widowControl/>
        <w:suppressLineNumbers w:val="0"/>
        <w:ind w:firstLine="420" w:firstLineChars="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点击系统首页→待办任务→选择项目采购申请卡片→勾选单据→点击审核按钮审核。</w:t>
      </w:r>
    </w:p>
    <w:p w14:paraId="71E7D973">
      <w:pPr>
        <w:numPr>
          <w:ilvl w:val="0"/>
          <w:numId w:val="0"/>
        </w:numPr>
        <w:rPr>
          <w:rFonts w:hint="default"/>
          <w:lang w:val="en-US" w:eastAsia="zh-CN"/>
        </w:rPr>
      </w:pPr>
      <w:r>
        <w:drawing>
          <wp:inline distT="0" distB="0" distL="114300" distR="114300">
            <wp:extent cx="5267960" cy="2362200"/>
            <wp:effectExtent l="9525" t="9525" r="10795" b="209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67960" cy="2362200"/>
                    </a:xfrm>
                    <a:prstGeom prst="rect">
                      <a:avLst/>
                    </a:prstGeom>
                    <a:noFill/>
                    <a:ln>
                      <a:solidFill>
                        <a:schemeClr val="tx1"/>
                      </a:solidFill>
                    </a:ln>
                  </pic:spPr>
                </pic:pic>
              </a:graphicData>
            </a:graphic>
          </wp:inline>
        </w:drawing>
      </w:r>
    </w:p>
    <w:p w14:paraId="74F9BDDB">
      <w:pPr>
        <w:pStyle w:val="4"/>
        <w:bidi w:val="0"/>
        <w:rPr>
          <w:rFonts w:hint="eastAsia"/>
          <w:b/>
          <w:lang w:val="en-US" w:eastAsia="zh-CN"/>
        </w:rPr>
      </w:pPr>
      <w:bookmarkStart w:id="27" w:name="_Toc21027"/>
      <w:bookmarkStart w:id="28" w:name="_Toc28142"/>
      <w:bookmarkStart w:id="29" w:name="_Toc8760"/>
      <w:r>
        <w:rPr>
          <w:rFonts w:hint="eastAsia"/>
          <w:b/>
          <w:lang w:val="en-US" w:eastAsia="zh-CN"/>
        </w:rPr>
        <w:t>2.4</w:t>
      </w:r>
      <w:r>
        <w:rPr>
          <w:rFonts w:hint="eastAsia"/>
          <w:b/>
          <w:lang w:val="en-US" w:eastAsia="zh-CN"/>
        </w:rPr>
        <w:tab/>
      </w:r>
      <w:r>
        <w:rPr>
          <w:rFonts w:hint="eastAsia"/>
          <w:b/>
          <w:lang w:val="en-US" w:eastAsia="zh-CN"/>
        </w:rPr>
        <w:t>资产验收入账</w:t>
      </w:r>
      <w:bookmarkEnd w:id="27"/>
      <w:bookmarkEnd w:id="28"/>
      <w:bookmarkEnd w:id="29"/>
    </w:p>
    <w:p w14:paraId="6A6BCF22">
      <w:pPr>
        <w:keepNext w:val="0"/>
        <w:keepLines w:val="0"/>
        <w:widowControl/>
        <w:suppressLineNumbers w:val="0"/>
        <w:ind w:firstLine="420" w:firstLineChars="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本功能用于采购执行完毕后的资产验收入账工作，流程严格遵循财政部34号令及《吉首大学国有资产管理办法》。采购交付后，项目负责人（或二级资产管理员）可提取中标结果数据申请验收，验收审批流程根据项目类别及合同总金额分为三条（详见2.4.1）；由项目单位组织初验小组开展现场实物验收，核对品牌、规格、数量及技术参数，初验合格后办理入账归档，生成资产编码、完成标签打印与贴标，并向资产处提交终验申请；资产处组织终验，完成后上传验收报告，系统生成验收入库单，同步推送相关材料至财务处进行账务处理，确保资产全生命周期信息可追溯、权责清晰、账实相符。</w:t>
      </w:r>
    </w:p>
    <w:p w14:paraId="536D355C">
      <w:pPr>
        <w:pStyle w:val="5"/>
        <w:numPr>
          <w:ilvl w:val="0"/>
          <w:numId w:val="0"/>
        </w:numPr>
        <w:bidi w:val="0"/>
        <w:rPr>
          <w:rFonts w:hint="eastAsia"/>
          <w:lang w:val="en-US" w:eastAsia="zh-CN"/>
        </w:rPr>
      </w:pPr>
      <w:bookmarkStart w:id="30" w:name="_Toc7798"/>
      <w:r>
        <w:rPr>
          <w:rFonts w:hint="eastAsia"/>
          <w:b/>
          <w:lang w:val="en-US" w:eastAsia="zh-CN"/>
        </w:rPr>
        <w:t>2.4.1 验收流程</w:t>
      </w:r>
      <w:bookmarkEnd w:id="30"/>
    </w:p>
    <w:p w14:paraId="4766E248">
      <w:pPr>
        <w:pStyle w:val="6"/>
        <w:bidi w:val="0"/>
        <w:rPr>
          <w:rFonts w:hint="default"/>
          <w:lang w:val="en-US" w:eastAsia="zh-CN"/>
        </w:rPr>
      </w:pPr>
      <w:r>
        <w:rPr>
          <w:rFonts w:hint="eastAsia"/>
          <w:lang w:val="en-US" w:eastAsia="zh-CN"/>
        </w:rPr>
        <w:t>2.4.1.1 1. 纳入固定资产管理流程（五千以上货物、服务类）</w:t>
      </w:r>
    </w:p>
    <w:p w14:paraId="7BDE7528">
      <w:pPr>
        <w:spacing w:line="360" w:lineRule="auto"/>
        <w:ind w:firstLine="42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项目负责人填写项目基本信息及资产卡片明细→二级单位资管员审核→设备科审核并生成资产编号（按货物服务类进行区分哪些录入固定资产/无形资产/低值品/耗材）→项目负责人打印标签及上传标签图片（含固定资产或无形资产）→项目负责人打印初验报告，并组织线下初验，初验完成后上传初验报告（包含供应商验收申请附件）→项目负责人提交终验申请→业务管理部门审核（货物：资产、服务：规划处）→资产处确认可以组织验收→项目负责人打印终验报告</w:t>
      </w:r>
      <w:r>
        <w:rPr>
          <w:rFonts w:hint="eastAsia" w:ascii="宋体" w:hAnsi="宋体" w:eastAsia="宋体" w:cs="宋体"/>
          <w:color w:val="4874CB" w:themeColor="accent1"/>
          <w:sz w:val="21"/>
          <w:szCs w:val="21"/>
          <w:highlight w:val="none"/>
          <w:lang w:val="en-US" w:eastAsia="zh-CN"/>
          <w14:textFill>
            <w14:solidFill>
              <w14:schemeClr w14:val="accent1"/>
            </w14:solidFill>
          </w14:textFill>
        </w:rPr>
        <w:t>（线下业务：验收小组成员包括项目单位、供货商、专家组、审计处，验收通过形成终验报告）</w:t>
      </w:r>
      <w:r>
        <w:rPr>
          <w:rFonts w:hint="eastAsia" w:ascii="宋体" w:hAnsi="宋体" w:eastAsia="宋体" w:cs="宋体"/>
          <w:color w:val="000000" w:themeColor="text1"/>
          <w:sz w:val="21"/>
          <w:szCs w:val="21"/>
          <w:highlight w:val="none"/>
          <w:lang w:val="en-US" w:eastAsia="zh-CN"/>
          <w14:textFill>
            <w14:solidFill>
              <w14:schemeClr w14:val="tx1"/>
            </w14:solidFill>
          </w14:textFill>
        </w:rPr>
        <w:t>→资产处验收岗上传终验报告→资产处入账终审并打印验收（入账）单→财务处报账。</w:t>
      </w:r>
    </w:p>
    <w:p w14:paraId="2C1E661C">
      <w:pPr>
        <w:pStyle w:val="6"/>
        <w:bidi w:val="0"/>
        <w:rPr>
          <w:rFonts w:hint="default"/>
          <w:lang w:val="en-US" w:eastAsia="zh-CN"/>
        </w:rPr>
      </w:pPr>
      <w:r>
        <w:rPr>
          <w:rFonts w:hint="eastAsia"/>
          <w:lang w:val="en-US" w:eastAsia="zh-CN"/>
        </w:rPr>
        <w:t>2.4.1.1 2. 纳入固定资产管理流程（五千以上工程类）</w:t>
      </w:r>
    </w:p>
    <w:p w14:paraId="59DC9CD0">
      <w:pPr>
        <w:spacing w:line="360" w:lineRule="auto"/>
        <w:ind w:firstLine="42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项目</w:t>
      </w:r>
      <w:r>
        <w:rPr>
          <w:rFonts w:hint="eastAsia" w:ascii="宋体" w:hAnsi="宋体" w:cs="宋体"/>
          <w:color w:val="000000" w:themeColor="text1"/>
          <w:sz w:val="21"/>
          <w:szCs w:val="21"/>
          <w:highlight w:val="none"/>
          <w:lang w:val="en-US" w:eastAsia="zh-CN"/>
          <w14:textFill>
            <w14:solidFill>
              <w14:schemeClr w14:val="tx1"/>
            </w14:solidFill>
          </w14:textFill>
        </w:rPr>
        <w:t>负责人</w:t>
      </w:r>
      <w:r>
        <w:rPr>
          <w:rFonts w:hint="eastAsia" w:ascii="宋体" w:hAnsi="宋体" w:eastAsia="宋体" w:cs="宋体"/>
          <w:color w:val="000000" w:themeColor="text1"/>
          <w:sz w:val="21"/>
          <w:szCs w:val="21"/>
          <w:highlight w:val="none"/>
          <w:lang w:val="en-US" w:eastAsia="zh-CN"/>
          <w14:textFill>
            <w14:solidFill>
              <w14:schemeClr w14:val="tx1"/>
            </w14:solidFill>
          </w14:textFill>
        </w:rPr>
        <w:t>填写项目基本信息及资产卡片明细（参考中南</w:t>
      </w:r>
      <w:r>
        <w:rPr>
          <w:rFonts w:hint="eastAsia" w:ascii="宋体" w:hAnsi="宋体" w:cs="宋体"/>
          <w:color w:val="000000" w:themeColor="text1"/>
          <w:sz w:val="21"/>
          <w:szCs w:val="21"/>
          <w:highlight w:val="none"/>
          <w:lang w:val="en-US" w:eastAsia="zh-CN"/>
          <w14:textFill>
            <w14:solidFill>
              <w14:schemeClr w14:val="tx1"/>
            </w14:solidFill>
          </w14:textFill>
        </w:rPr>
        <w:t>大学</w:t>
      </w:r>
      <w:r>
        <w:rPr>
          <w:rFonts w:hint="eastAsia" w:ascii="宋体" w:hAnsi="宋体" w:eastAsia="宋体" w:cs="宋体"/>
          <w:color w:val="000000" w:themeColor="text1"/>
          <w:sz w:val="21"/>
          <w:szCs w:val="21"/>
          <w:highlight w:val="none"/>
          <w:lang w:val="en-US" w:eastAsia="zh-CN"/>
          <w14:textFill>
            <w14:solidFill>
              <w14:schemeClr w14:val="tx1"/>
            </w14:solidFill>
          </w14:textFill>
        </w:rPr>
        <w:t>录入界面，到货签收单设为非必填项）→</w:t>
      </w:r>
      <w:r>
        <w:rPr>
          <w:rFonts w:hint="eastAsia" w:ascii="宋体" w:hAnsi="宋体" w:cs="宋体"/>
          <w:color w:val="000000" w:themeColor="text1"/>
          <w:sz w:val="21"/>
          <w:szCs w:val="21"/>
          <w:highlight w:val="none"/>
          <w:lang w:val="en-US" w:eastAsia="zh-CN"/>
          <w14:textFill>
            <w14:solidFill>
              <w14:schemeClr w14:val="tx1"/>
            </w14:solidFill>
          </w14:textFill>
        </w:rPr>
        <w:t>二级单位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资管员</w:t>
      </w:r>
      <w:r>
        <w:rPr>
          <w:rFonts w:hint="eastAsia" w:ascii="宋体" w:hAnsi="宋体" w:cs="宋体"/>
          <w:color w:val="000000" w:themeColor="text1"/>
          <w:sz w:val="21"/>
          <w:szCs w:val="21"/>
          <w:highlight w:val="none"/>
          <w:lang w:val="en-US" w:eastAsia="zh-CN"/>
          <w14:textFill>
            <w14:solidFill>
              <w14:schemeClr w14:val="tx1"/>
            </w14:solidFill>
          </w14:textFill>
        </w:rPr>
        <w:t>审核</w:t>
      </w:r>
      <w:r>
        <w:rPr>
          <w:rFonts w:hint="eastAsia" w:ascii="宋体" w:hAnsi="宋体" w:eastAsia="宋体" w:cs="宋体"/>
          <w:color w:val="000000" w:themeColor="text1"/>
          <w:sz w:val="21"/>
          <w:szCs w:val="21"/>
          <w:highlight w:val="none"/>
          <w:lang w:val="en-US" w:eastAsia="zh-CN"/>
          <w14:textFill>
            <w14:solidFill>
              <w14:schemeClr w14:val="tx1"/>
            </w14:solidFill>
          </w14:textFill>
        </w:rPr>
        <w:t>（如是固定资产/无形资产/低值品/耗材）→</w:t>
      </w:r>
      <w:r>
        <w:rPr>
          <w:rFonts w:hint="eastAsia" w:ascii="宋体" w:hAnsi="宋体" w:cs="宋体"/>
          <w:color w:val="000000" w:themeColor="text1"/>
          <w:sz w:val="21"/>
          <w:szCs w:val="21"/>
          <w:highlight w:val="none"/>
          <w:lang w:val="en-US" w:eastAsia="zh-CN"/>
          <w14:textFill>
            <w14:solidFill>
              <w14:schemeClr w14:val="tx1"/>
            </w14:solidFill>
          </w14:textFill>
        </w:rPr>
        <w:t>房产</w:t>
      </w:r>
      <w:r>
        <w:rPr>
          <w:rFonts w:hint="eastAsia" w:ascii="宋体" w:hAnsi="宋体" w:eastAsia="宋体" w:cs="宋体"/>
          <w:color w:val="000000" w:themeColor="text1"/>
          <w:sz w:val="21"/>
          <w:szCs w:val="21"/>
          <w:highlight w:val="none"/>
          <w:lang w:val="en-US" w:eastAsia="zh-CN"/>
          <w14:textFill>
            <w14:solidFill>
              <w14:schemeClr w14:val="tx1"/>
            </w14:solidFill>
          </w14:textFill>
        </w:rPr>
        <w:t>科审核并生成资产编号（按货物服务类进行区分哪些录入固定资产/无形资产/低值品/耗材）→项目</w:t>
      </w:r>
      <w:r>
        <w:rPr>
          <w:rFonts w:hint="eastAsia" w:ascii="宋体" w:hAnsi="宋体" w:cs="宋体"/>
          <w:color w:val="000000" w:themeColor="text1"/>
          <w:sz w:val="21"/>
          <w:szCs w:val="21"/>
          <w:highlight w:val="none"/>
          <w:lang w:val="en-US" w:eastAsia="zh-CN"/>
          <w14:textFill>
            <w14:solidFill>
              <w14:schemeClr w14:val="tx1"/>
            </w14:solidFill>
          </w14:textFill>
        </w:rPr>
        <w:t>负责人</w:t>
      </w:r>
      <w:r>
        <w:rPr>
          <w:rFonts w:hint="eastAsia" w:ascii="宋体" w:hAnsi="宋体" w:eastAsia="宋体" w:cs="宋体"/>
          <w:color w:val="000000" w:themeColor="text1"/>
          <w:sz w:val="21"/>
          <w:szCs w:val="21"/>
          <w:highlight w:val="none"/>
          <w:lang w:val="en-US" w:eastAsia="zh-CN"/>
          <w14:textFill>
            <w14:solidFill>
              <w14:schemeClr w14:val="tx1"/>
            </w14:solidFill>
          </w14:textFill>
        </w:rPr>
        <w:t>打印标签及上传标签图片（含固定资产或无形资产）→项目</w:t>
      </w:r>
      <w:r>
        <w:rPr>
          <w:rFonts w:hint="eastAsia" w:ascii="宋体" w:hAnsi="宋体" w:cs="宋体"/>
          <w:color w:val="000000" w:themeColor="text1"/>
          <w:sz w:val="21"/>
          <w:szCs w:val="21"/>
          <w:highlight w:val="none"/>
          <w:lang w:val="en-US" w:eastAsia="zh-CN"/>
          <w14:textFill>
            <w14:solidFill>
              <w14:schemeClr w14:val="tx1"/>
            </w14:solidFill>
          </w14:textFill>
        </w:rPr>
        <w:t>负责人打印初验报告，并</w:t>
      </w:r>
      <w:r>
        <w:rPr>
          <w:rFonts w:hint="eastAsia" w:ascii="宋体" w:hAnsi="宋体" w:eastAsia="宋体" w:cs="宋体"/>
          <w:color w:val="000000" w:themeColor="text1"/>
          <w:sz w:val="21"/>
          <w:szCs w:val="21"/>
          <w:highlight w:val="none"/>
          <w:lang w:val="en-US" w:eastAsia="zh-CN"/>
          <w14:textFill>
            <w14:solidFill>
              <w14:schemeClr w14:val="tx1"/>
            </w14:solidFill>
          </w14:textFill>
        </w:rPr>
        <w:t>组织</w:t>
      </w:r>
      <w:r>
        <w:rPr>
          <w:rFonts w:hint="eastAsia" w:ascii="宋体" w:hAnsi="宋体" w:cs="宋体"/>
          <w:color w:val="000000" w:themeColor="text1"/>
          <w:sz w:val="21"/>
          <w:szCs w:val="21"/>
          <w:highlight w:val="none"/>
          <w:lang w:val="en-US" w:eastAsia="zh-CN"/>
          <w14:textFill>
            <w14:solidFill>
              <w14:schemeClr w14:val="tx1"/>
            </w14:solidFill>
          </w14:textFill>
        </w:rPr>
        <w:t>线下</w:t>
      </w:r>
      <w:r>
        <w:rPr>
          <w:rFonts w:hint="eastAsia" w:ascii="宋体" w:hAnsi="宋体" w:eastAsia="宋体" w:cs="宋体"/>
          <w:color w:val="000000" w:themeColor="text1"/>
          <w:sz w:val="21"/>
          <w:szCs w:val="21"/>
          <w:highlight w:val="none"/>
          <w:lang w:val="en-US" w:eastAsia="zh-CN"/>
          <w14:textFill>
            <w14:solidFill>
              <w14:schemeClr w14:val="tx1"/>
            </w14:solidFill>
          </w14:textFill>
        </w:rPr>
        <w:t>初验</w:t>
      </w:r>
      <w:r>
        <w:rPr>
          <w:rFonts w:hint="eastAsia" w:ascii="宋体" w:hAnsi="宋体" w:cs="宋体"/>
          <w:color w:val="000000" w:themeColor="text1"/>
          <w:sz w:val="21"/>
          <w:szCs w:val="21"/>
          <w:highlight w:val="none"/>
          <w:lang w:val="en-US" w:eastAsia="zh-CN"/>
          <w14:textFill>
            <w14:solidFill>
              <w14:schemeClr w14:val="tx1"/>
            </w14:solidFill>
          </w14:textFill>
        </w:rPr>
        <w:t>，初验完成后</w:t>
      </w:r>
      <w:r>
        <w:rPr>
          <w:rFonts w:hint="eastAsia" w:ascii="宋体" w:hAnsi="宋体" w:eastAsia="宋体" w:cs="宋体"/>
          <w:color w:val="000000" w:themeColor="text1"/>
          <w:sz w:val="21"/>
          <w:szCs w:val="21"/>
          <w:highlight w:val="none"/>
          <w:lang w:val="en-US" w:eastAsia="zh-CN"/>
          <w14:textFill>
            <w14:solidFill>
              <w14:schemeClr w14:val="tx1"/>
            </w14:solidFill>
          </w14:textFill>
        </w:rPr>
        <w:t>上传</w:t>
      </w:r>
      <w:r>
        <w:rPr>
          <w:rFonts w:hint="eastAsia" w:ascii="宋体" w:hAnsi="宋体" w:cs="宋体"/>
          <w:color w:val="000000" w:themeColor="text1"/>
          <w:sz w:val="21"/>
          <w:szCs w:val="21"/>
          <w:highlight w:val="none"/>
          <w:lang w:val="en-US" w:eastAsia="zh-CN"/>
          <w14:textFill>
            <w14:solidFill>
              <w14:schemeClr w14:val="tx1"/>
            </w14:solidFill>
          </w14:textFill>
        </w:rPr>
        <w:t>初</w:t>
      </w:r>
      <w:r>
        <w:rPr>
          <w:rFonts w:hint="eastAsia" w:ascii="宋体" w:hAnsi="宋体" w:eastAsia="宋体" w:cs="宋体"/>
          <w:color w:val="000000" w:themeColor="text1"/>
          <w:sz w:val="21"/>
          <w:szCs w:val="21"/>
          <w:highlight w:val="none"/>
          <w:lang w:val="en-US" w:eastAsia="zh-CN"/>
          <w14:textFill>
            <w14:solidFill>
              <w14:schemeClr w14:val="tx1"/>
            </w14:solidFill>
          </w14:textFill>
        </w:rPr>
        <w:t>验报告（包含供应商验收申请附件）→项目</w:t>
      </w:r>
      <w:r>
        <w:rPr>
          <w:rFonts w:hint="eastAsia" w:ascii="宋体" w:hAnsi="宋体" w:cs="宋体"/>
          <w:color w:val="000000" w:themeColor="text1"/>
          <w:sz w:val="21"/>
          <w:szCs w:val="21"/>
          <w:highlight w:val="none"/>
          <w:lang w:val="en-US" w:eastAsia="zh-CN"/>
          <w14:textFill>
            <w14:solidFill>
              <w14:schemeClr w14:val="tx1"/>
            </w14:solidFill>
          </w14:textFill>
        </w:rPr>
        <w:t>负责人</w:t>
      </w:r>
      <w:r>
        <w:rPr>
          <w:rFonts w:hint="eastAsia" w:ascii="宋体" w:hAnsi="宋体" w:eastAsia="宋体" w:cs="宋体"/>
          <w:color w:val="000000" w:themeColor="text1"/>
          <w:sz w:val="21"/>
          <w:szCs w:val="21"/>
          <w:highlight w:val="none"/>
          <w:lang w:val="en-US" w:eastAsia="zh-CN"/>
          <w14:textFill>
            <w14:solidFill>
              <w14:schemeClr w14:val="tx1"/>
            </w14:solidFill>
          </w14:textFill>
        </w:rPr>
        <w:t>提交终验申请</w:t>
      </w:r>
      <w:r>
        <w:rPr>
          <w:rFonts w:hint="eastAsia" w:ascii="宋体" w:hAnsi="宋体" w:cs="宋体"/>
          <w:color w:val="000000" w:themeColor="text1"/>
          <w:sz w:val="21"/>
          <w:szCs w:val="21"/>
          <w:highlight w:val="none"/>
          <w:lang w:val="en-US" w:eastAsia="zh-CN"/>
          <w14:textFill>
            <w14:solidFill>
              <w14:schemeClr w14:val="tx1"/>
            </w14:solidFill>
          </w14:textFill>
        </w:rPr>
        <w:t>→业务管理部门审核（工程：后勤）→</w:t>
      </w:r>
      <w:r>
        <w:rPr>
          <w:rFonts w:hint="eastAsia" w:ascii="宋体" w:hAnsi="宋体" w:eastAsia="宋体" w:cs="宋体"/>
          <w:color w:val="000000" w:themeColor="text1"/>
          <w:sz w:val="21"/>
          <w:szCs w:val="21"/>
          <w:highlight w:val="none"/>
          <w:lang w:val="en-US" w:eastAsia="zh-CN"/>
          <w14:textFill>
            <w14:solidFill>
              <w14:schemeClr w14:val="tx1"/>
            </w14:solidFill>
          </w14:textFill>
        </w:rPr>
        <w:t>资产处</w:t>
      </w:r>
      <w:r>
        <w:rPr>
          <w:rFonts w:hint="eastAsia" w:ascii="宋体" w:hAnsi="宋体" w:cs="宋体"/>
          <w:color w:val="000000" w:themeColor="text1"/>
          <w:sz w:val="21"/>
          <w:szCs w:val="21"/>
          <w:highlight w:val="none"/>
          <w:lang w:val="en-US" w:eastAsia="zh-CN"/>
          <w14:textFill>
            <w14:solidFill>
              <w14:schemeClr w14:val="tx1"/>
            </w14:solidFill>
          </w14:textFill>
        </w:rPr>
        <w:t>确认可以组织验收→</w:t>
      </w:r>
      <w:r>
        <w:rPr>
          <w:rFonts w:hint="eastAsia" w:ascii="宋体" w:hAnsi="宋体" w:eastAsia="宋体" w:cs="宋体"/>
          <w:color w:val="000000" w:themeColor="text1"/>
          <w:sz w:val="21"/>
          <w:szCs w:val="21"/>
          <w:highlight w:val="none"/>
          <w:lang w:val="en-US" w:eastAsia="zh-CN"/>
          <w14:textFill>
            <w14:solidFill>
              <w14:schemeClr w14:val="tx1"/>
            </w14:solidFill>
          </w14:textFill>
        </w:rPr>
        <w:t>项目</w:t>
      </w:r>
      <w:r>
        <w:rPr>
          <w:rFonts w:hint="eastAsia" w:ascii="宋体" w:hAnsi="宋体" w:cs="宋体"/>
          <w:color w:val="000000" w:themeColor="text1"/>
          <w:sz w:val="21"/>
          <w:szCs w:val="21"/>
          <w:highlight w:val="none"/>
          <w:lang w:val="en-US" w:eastAsia="zh-CN"/>
          <w14:textFill>
            <w14:solidFill>
              <w14:schemeClr w14:val="tx1"/>
            </w14:solidFill>
          </w14:textFill>
        </w:rPr>
        <w:t>负责人打印终审报告</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70C0"/>
          <w:sz w:val="21"/>
          <w:szCs w:val="21"/>
          <w:highlight w:val="none"/>
          <w:lang w:val="en-US" w:eastAsia="zh-CN"/>
        </w:rPr>
        <w:t>线下业务：验收小组成员包括项目单位、供货商、专家组、审计处），验收通过形成终验报告</w:t>
      </w:r>
      <w:r>
        <w:rPr>
          <w:rFonts w:hint="eastAsia" w:ascii="宋体" w:hAnsi="宋体" w:eastAsia="宋体" w:cs="宋体"/>
          <w:color w:val="000000" w:themeColor="text1"/>
          <w:sz w:val="21"/>
          <w:szCs w:val="21"/>
          <w:highlight w:val="none"/>
          <w:lang w:val="en-US" w:eastAsia="zh-CN"/>
          <w14:textFill>
            <w14:solidFill>
              <w14:schemeClr w14:val="tx1"/>
            </w14:solidFill>
          </w14:textFill>
        </w:rPr>
        <w:t>）→资产处验收岗上传</w:t>
      </w:r>
      <w:r>
        <w:rPr>
          <w:rFonts w:hint="eastAsia" w:ascii="宋体" w:hAnsi="宋体" w:cs="宋体"/>
          <w:color w:val="000000" w:themeColor="text1"/>
          <w:sz w:val="21"/>
          <w:szCs w:val="21"/>
          <w:highlight w:val="none"/>
          <w:lang w:val="en-US" w:eastAsia="zh-CN"/>
          <w14:textFill>
            <w14:solidFill>
              <w14:schemeClr w14:val="tx1"/>
            </w14:solidFill>
          </w14:textFill>
        </w:rPr>
        <w:t>终</w:t>
      </w:r>
      <w:r>
        <w:rPr>
          <w:rFonts w:hint="eastAsia" w:ascii="宋体" w:hAnsi="宋体" w:eastAsia="宋体" w:cs="宋体"/>
          <w:color w:val="000000" w:themeColor="text1"/>
          <w:sz w:val="21"/>
          <w:szCs w:val="21"/>
          <w:highlight w:val="none"/>
          <w:lang w:val="en-US" w:eastAsia="zh-CN"/>
          <w14:textFill>
            <w14:solidFill>
              <w14:schemeClr w14:val="tx1"/>
            </w14:solidFill>
          </w14:textFill>
        </w:rPr>
        <w:t>验报告→资产处入账终审并打印验收（入账）单→财务处报账。</w:t>
      </w:r>
    </w:p>
    <w:p w14:paraId="5B3E7580">
      <w:pPr>
        <w:pStyle w:val="6"/>
        <w:bidi w:val="0"/>
        <w:rPr>
          <w:rFonts w:hint="default"/>
          <w:lang w:val="en-US" w:eastAsia="zh-CN"/>
        </w:rPr>
      </w:pPr>
      <w:r>
        <w:rPr>
          <w:rFonts w:hint="eastAsia"/>
          <w:lang w:val="en-US" w:eastAsia="zh-CN"/>
        </w:rPr>
        <w:t>2.4.1.1 3. 纳入固定资产管理流程（五千以下）</w:t>
      </w:r>
    </w:p>
    <w:p w14:paraId="724DD4D5">
      <w:pPr>
        <w:spacing w:line="360" w:lineRule="auto"/>
        <w:ind w:firstLine="420" w:firstLineChars="200"/>
        <w:rPr>
          <w:rFonts w:hint="default"/>
          <w:sz w:val="21"/>
          <w:szCs w:val="21"/>
          <w:lang w:val="en-US" w:eastAsia="zh-CN"/>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项目单位经办人</w:t>
      </w:r>
      <w:r>
        <w:rPr>
          <w:rFonts w:hint="eastAsia" w:ascii="宋体" w:hAnsi="宋体" w:cs="宋体"/>
          <w:color w:val="000000" w:themeColor="text1"/>
          <w:sz w:val="21"/>
          <w:szCs w:val="21"/>
          <w:highlight w:val="none"/>
          <w:lang w:val="en-US" w:eastAsia="zh-CN"/>
          <w14:textFill>
            <w14:solidFill>
              <w14:schemeClr w14:val="tx1"/>
            </w14:solidFill>
          </w14:textFill>
        </w:rPr>
        <w:t>登记</w:t>
      </w:r>
      <w:r>
        <w:rPr>
          <w:rFonts w:hint="eastAsia" w:ascii="宋体" w:hAnsi="宋体" w:eastAsia="宋体" w:cs="宋体"/>
          <w:color w:val="000000" w:themeColor="text1"/>
          <w:sz w:val="21"/>
          <w:szCs w:val="21"/>
          <w:highlight w:val="none"/>
          <w:lang w:val="en-US" w:eastAsia="zh-CN"/>
          <w14:textFill>
            <w14:solidFill>
              <w14:schemeClr w14:val="tx1"/>
            </w14:solidFill>
          </w14:textFill>
        </w:rPr>
        <w:t>资产卡片明细→部门资管员初审并生成资产编号→经办人打印标签及上传标签图片→资产处入账终审并打印验收（入账）单→财务处报账。</w:t>
      </w:r>
    </w:p>
    <w:p w14:paraId="13392157">
      <w:pPr>
        <w:rPr>
          <w:rFonts w:hint="default"/>
          <w:b/>
          <w:lang w:val="en-US" w:eastAsia="zh-CN"/>
        </w:rPr>
      </w:pPr>
    </w:p>
    <w:p w14:paraId="1D45829A">
      <w:pPr>
        <w:pStyle w:val="5"/>
        <w:numPr>
          <w:ilvl w:val="0"/>
          <w:numId w:val="0"/>
        </w:numPr>
        <w:bidi w:val="0"/>
        <w:rPr>
          <w:rFonts w:hint="eastAsia"/>
          <w:b/>
          <w:lang w:val="en-US" w:eastAsia="zh-CN"/>
        </w:rPr>
      </w:pPr>
      <w:bookmarkStart w:id="31" w:name="_Toc29990"/>
      <w:r>
        <w:rPr>
          <w:rFonts w:hint="eastAsia"/>
          <w:b/>
          <w:lang w:val="en-US" w:eastAsia="zh-CN"/>
        </w:rPr>
        <w:t>2.4.2 验收申请</w:t>
      </w:r>
      <w:bookmarkEnd w:id="31"/>
    </w:p>
    <w:p w14:paraId="130E8FBD">
      <w:pPr>
        <w:rPr>
          <w:rFonts w:hint="default"/>
          <w:b w:val="0"/>
          <w:bCs/>
          <w:lang w:val="en-US" w:eastAsia="zh-CN"/>
        </w:rPr>
      </w:pPr>
      <w:r>
        <w:rPr>
          <w:rFonts w:hint="eastAsia"/>
          <w:b w:val="0"/>
          <w:bCs/>
          <w:lang w:val="en-US" w:eastAsia="zh-CN"/>
        </w:rPr>
        <w:t>点击系统首页【资产验收】按钮。</w:t>
      </w:r>
    </w:p>
    <w:p w14:paraId="5C34C414">
      <w:r>
        <w:drawing>
          <wp:inline distT="0" distB="0" distL="114300" distR="114300">
            <wp:extent cx="5273040" cy="2709545"/>
            <wp:effectExtent l="9525" t="9525" r="20955" b="241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3040" cy="2709545"/>
                    </a:xfrm>
                    <a:prstGeom prst="rect">
                      <a:avLst/>
                    </a:prstGeom>
                    <a:noFill/>
                    <a:ln>
                      <a:solidFill>
                        <a:schemeClr val="tx1"/>
                      </a:solidFill>
                    </a:ln>
                  </pic:spPr>
                </pic:pic>
              </a:graphicData>
            </a:graphic>
          </wp:inline>
        </w:drawing>
      </w:r>
    </w:p>
    <w:p w14:paraId="6E638D9F">
      <w:pPr>
        <w:rPr>
          <w:rFonts w:hint="eastAsia" w:ascii="宋体" w:hAnsi="宋体" w:eastAsia="宋体" w:cs="宋体"/>
          <w:lang w:val="en-US" w:eastAsia="zh-CN"/>
        </w:rPr>
      </w:pPr>
      <w:r>
        <w:rPr>
          <w:rFonts w:hint="eastAsia" w:ascii="宋体" w:hAnsi="宋体" w:eastAsia="宋体" w:cs="宋体"/>
          <w:lang w:val="en-US" w:eastAsia="zh-CN"/>
        </w:rPr>
        <w:t>点击【验收项目登记】按钮，选择需要验收的项目类别。</w:t>
      </w:r>
    </w:p>
    <w:p w14:paraId="0953DE0F">
      <w:r>
        <w:drawing>
          <wp:inline distT="0" distB="0" distL="114300" distR="114300">
            <wp:extent cx="5266690" cy="2444115"/>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66690" cy="2444115"/>
                    </a:xfrm>
                    <a:prstGeom prst="rect">
                      <a:avLst/>
                    </a:prstGeom>
                    <a:noFill/>
                    <a:ln>
                      <a:noFill/>
                    </a:ln>
                  </pic:spPr>
                </pic:pic>
              </a:graphicData>
            </a:graphic>
          </wp:inline>
        </w:drawing>
      </w:r>
    </w:p>
    <w:p w14:paraId="6939B707">
      <w:pPr>
        <w:rPr>
          <w:rFonts w:hint="eastAsia" w:ascii="宋体" w:hAnsi="宋体" w:eastAsia="宋体" w:cs="宋体"/>
          <w:lang w:val="en-US" w:eastAsia="zh-CN"/>
        </w:rPr>
      </w:pPr>
      <w:r>
        <w:rPr>
          <w:rFonts w:hint="eastAsia" w:ascii="宋体" w:hAnsi="宋体" w:eastAsia="宋体" w:cs="宋体"/>
          <w:lang w:val="en-US" w:eastAsia="zh-CN"/>
        </w:rPr>
        <w:t>填写验收初验报告后点击【提交】按钮即可提交审核。</w:t>
      </w:r>
    </w:p>
    <w:p w14:paraId="58A33B7E">
      <w:pPr>
        <w:rPr>
          <w:rFonts w:hint="default"/>
          <w:lang w:val="en-US" w:eastAsia="zh-CN"/>
        </w:rPr>
      </w:pPr>
      <w:r>
        <w:drawing>
          <wp:inline distT="0" distB="0" distL="114300" distR="114300">
            <wp:extent cx="5270500" cy="275653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0500" cy="2756535"/>
                    </a:xfrm>
                    <a:prstGeom prst="rect">
                      <a:avLst/>
                    </a:prstGeom>
                    <a:noFill/>
                    <a:ln>
                      <a:noFill/>
                    </a:ln>
                  </pic:spPr>
                </pic:pic>
              </a:graphicData>
            </a:graphic>
          </wp:inline>
        </w:drawing>
      </w:r>
    </w:p>
    <w:p w14:paraId="0BCE7669">
      <w:pPr>
        <w:pStyle w:val="5"/>
        <w:numPr>
          <w:ilvl w:val="0"/>
          <w:numId w:val="0"/>
        </w:numPr>
        <w:bidi w:val="0"/>
        <w:rPr>
          <w:rFonts w:hint="eastAsia"/>
          <w:b/>
          <w:lang w:val="en-US" w:eastAsia="zh-CN"/>
        </w:rPr>
      </w:pPr>
      <w:bookmarkStart w:id="32" w:name="_Toc30089"/>
      <w:r>
        <w:rPr>
          <w:rFonts w:hint="eastAsia"/>
          <w:b/>
          <w:lang w:val="en-US" w:eastAsia="zh-CN"/>
        </w:rPr>
        <w:t>2.6.3 验收审核</w:t>
      </w:r>
      <w:bookmarkEnd w:id="32"/>
    </w:p>
    <w:p w14:paraId="3113FF35">
      <w:pPr>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点击系统首页→待办任务→选择验收入账卡片→勾选单据→点击审核按钮审核即可完成审核。</w:t>
      </w:r>
    </w:p>
    <w:p w14:paraId="2CA6A901">
      <w:pPr>
        <w:rPr>
          <w:rFonts w:hint="default"/>
          <w:lang w:val="en-US" w:eastAsia="zh-CN"/>
        </w:rPr>
      </w:pPr>
      <w:r>
        <w:drawing>
          <wp:inline distT="0" distB="0" distL="114300" distR="114300">
            <wp:extent cx="5273040" cy="1795780"/>
            <wp:effectExtent l="9525" t="9525" r="20955" b="234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3040" cy="1795780"/>
                    </a:xfrm>
                    <a:prstGeom prst="rect">
                      <a:avLst/>
                    </a:prstGeom>
                    <a:noFill/>
                    <a:ln>
                      <a:solidFill>
                        <a:schemeClr val="tx1"/>
                      </a:solidFill>
                    </a:ln>
                  </pic:spPr>
                </pic:pic>
              </a:graphicData>
            </a:graphic>
          </wp:inline>
        </w:drawing>
      </w:r>
    </w:p>
    <w:p w14:paraId="21C6AC8F">
      <w:pPr>
        <w:pStyle w:val="4"/>
        <w:bidi w:val="0"/>
        <w:rPr>
          <w:rFonts w:hint="eastAsia"/>
          <w:lang w:val="en-US" w:eastAsia="zh-CN"/>
        </w:rPr>
      </w:pPr>
      <w:bookmarkStart w:id="33" w:name="_Toc25709"/>
      <w:bookmarkStart w:id="34" w:name="_Toc25415"/>
      <w:bookmarkStart w:id="35" w:name="_Toc29433"/>
      <w:r>
        <w:rPr>
          <w:rFonts w:hint="eastAsia"/>
          <w:lang w:val="en-US" w:eastAsia="zh-CN"/>
        </w:rPr>
        <w:t>2.5</w:t>
      </w:r>
      <w:r>
        <w:rPr>
          <w:rFonts w:hint="eastAsia"/>
          <w:lang w:val="en-US" w:eastAsia="zh-CN"/>
        </w:rPr>
        <w:tab/>
      </w:r>
      <w:r>
        <w:rPr>
          <w:rFonts w:hint="eastAsia"/>
          <w:lang w:val="en-US" w:eastAsia="zh-CN"/>
        </w:rPr>
        <w:t>资产变动</w:t>
      </w:r>
      <w:bookmarkEnd w:id="33"/>
      <w:bookmarkEnd w:id="34"/>
      <w:bookmarkEnd w:id="35"/>
    </w:p>
    <w:p w14:paraId="442B3518">
      <w:pPr>
        <w:keepNext w:val="0"/>
        <w:keepLines w:val="0"/>
        <w:widowControl w:val="0"/>
        <w:suppressLineNumbers w:val="0"/>
        <w:spacing w:before="0" w:beforeAutospacing="0" w:after="0" w:afterAutospacing="0"/>
        <w:ind w:left="0" w:right="0" w:firstLine="420" w:firstLineChars="200"/>
        <w:jc w:val="both"/>
        <w:rPr>
          <w:rFonts w:hint="eastAsia"/>
          <w:lang w:val="en-US" w:eastAsia="zh-CN"/>
        </w:rPr>
      </w:pPr>
      <w:r>
        <w:rPr>
          <w:rFonts w:hint="eastAsia" w:ascii="宋体" w:hAnsi="宋体" w:eastAsia="宋体" w:cs="宋体"/>
          <w:kern w:val="2"/>
          <w:sz w:val="21"/>
          <w:szCs w:val="21"/>
          <w:lang w:val="en-US" w:eastAsia="zh-CN" w:bidi="ar"/>
        </w:rPr>
        <w:t>本功能可以提交“资产减值、校内调拨（院处间调拨，院处内调拨）和使用人调整等”资产变动业务的申请及审核。</w:t>
      </w:r>
    </w:p>
    <w:p w14:paraId="0AC9A9C1">
      <w:pPr>
        <w:pStyle w:val="5"/>
        <w:numPr>
          <w:ilvl w:val="0"/>
          <w:numId w:val="0"/>
        </w:numPr>
        <w:bidi w:val="0"/>
        <w:rPr>
          <w:rFonts w:hint="eastAsia"/>
          <w:b/>
          <w:lang w:val="en-US" w:eastAsia="zh-CN"/>
        </w:rPr>
      </w:pPr>
      <w:bookmarkStart w:id="36" w:name="_Toc6927"/>
      <w:r>
        <w:rPr>
          <w:rFonts w:hint="eastAsia"/>
          <w:b/>
          <w:lang w:val="en-US" w:eastAsia="zh-CN"/>
        </w:rPr>
        <w:t>2.5.1 变动申请</w:t>
      </w:r>
      <w:bookmarkEnd w:id="36"/>
    </w:p>
    <w:p w14:paraId="40EF663A">
      <w:pPr>
        <w:ind w:firstLine="420" w:firstLineChars="0"/>
        <w:rPr>
          <w:rFonts w:hint="eastAsia" w:ascii="宋体" w:hAnsi="宋体" w:eastAsia="宋体" w:cs="宋体"/>
          <w:b w:val="0"/>
          <w:bCs/>
          <w:lang w:val="en-US" w:eastAsia="zh-CN"/>
        </w:rPr>
      </w:pPr>
      <w:r>
        <w:rPr>
          <w:rFonts w:hint="eastAsia" w:ascii="宋体" w:hAnsi="宋体" w:eastAsia="宋体" w:cs="宋体"/>
          <w:b w:val="0"/>
          <w:bCs/>
          <w:lang w:val="en-US" w:eastAsia="zh-CN"/>
        </w:rPr>
        <w:t>点击首页【其他变动申请】按钮。</w:t>
      </w:r>
    </w:p>
    <w:p w14:paraId="18D7D138">
      <w:r>
        <w:drawing>
          <wp:inline distT="0" distB="0" distL="114300" distR="114300">
            <wp:extent cx="5266690" cy="2123440"/>
            <wp:effectExtent l="9525" t="9525" r="12065"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66690" cy="2123440"/>
                    </a:xfrm>
                    <a:prstGeom prst="rect">
                      <a:avLst/>
                    </a:prstGeom>
                    <a:noFill/>
                    <a:ln>
                      <a:solidFill>
                        <a:schemeClr val="tx1"/>
                      </a:solidFill>
                    </a:ln>
                  </pic:spPr>
                </pic:pic>
              </a:graphicData>
            </a:graphic>
          </wp:inline>
        </w:drawing>
      </w:r>
    </w:p>
    <w:p w14:paraId="659A0AF5">
      <w:pPr>
        <w:ind w:firstLine="420" w:firstLineChars="0"/>
        <w:rPr>
          <w:rFonts w:hint="eastAsia" w:ascii="宋体" w:hAnsi="宋体" w:eastAsia="宋体" w:cs="宋体"/>
          <w:b w:val="0"/>
          <w:bCs/>
          <w:lang w:val="en-US" w:eastAsia="zh-CN"/>
        </w:rPr>
      </w:pPr>
      <w:r>
        <w:rPr>
          <w:rFonts w:hint="eastAsia" w:ascii="宋体" w:hAnsi="宋体" w:eastAsia="宋体" w:cs="宋体"/>
          <w:b w:val="0"/>
          <w:bCs/>
          <w:lang w:val="en-US" w:eastAsia="zh-CN"/>
        </w:rPr>
        <w:t>选择需要申请变动的业务类型。</w:t>
      </w:r>
    </w:p>
    <w:p w14:paraId="33D58ED7">
      <w:r>
        <w:drawing>
          <wp:inline distT="0" distB="0" distL="114300" distR="114300">
            <wp:extent cx="5273040" cy="226441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73040" cy="2264410"/>
                    </a:xfrm>
                    <a:prstGeom prst="rect">
                      <a:avLst/>
                    </a:prstGeom>
                    <a:noFill/>
                    <a:ln>
                      <a:noFill/>
                    </a:ln>
                  </pic:spPr>
                </pic:pic>
              </a:graphicData>
            </a:graphic>
          </wp:inline>
        </w:drawing>
      </w:r>
    </w:p>
    <w:p w14:paraId="366FBE18">
      <w:pPr>
        <w:ind w:firstLine="420" w:firstLineChars="0"/>
        <w:rPr>
          <w:rFonts w:hint="eastAsia" w:ascii="宋体" w:hAnsi="宋体" w:eastAsia="宋体" w:cs="宋体"/>
          <w:lang w:val="en-US" w:eastAsia="zh-CN"/>
        </w:rPr>
      </w:pPr>
      <w:r>
        <w:rPr>
          <w:rFonts w:hint="eastAsia" w:ascii="宋体" w:hAnsi="宋体" w:eastAsia="宋体" w:cs="宋体"/>
          <w:lang w:val="en-US" w:eastAsia="zh-CN"/>
        </w:rPr>
        <w:t>选择需要变动的资产，填写变动信息后点击【提交审核】按钮。</w:t>
      </w:r>
    </w:p>
    <w:p w14:paraId="37C839EE">
      <w:pPr>
        <w:pStyle w:val="5"/>
        <w:numPr>
          <w:ilvl w:val="0"/>
          <w:numId w:val="0"/>
        </w:numPr>
        <w:bidi w:val="0"/>
        <w:rPr>
          <w:rFonts w:hint="eastAsia"/>
          <w:b/>
          <w:lang w:val="en-US" w:eastAsia="zh-CN"/>
        </w:rPr>
      </w:pPr>
      <w:bookmarkStart w:id="37" w:name="_Toc11535"/>
      <w:r>
        <w:rPr>
          <w:rFonts w:hint="eastAsia"/>
          <w:b/>
          <w:lang w:val="en-US" w:eastAsia="zh-CN"/>
        </w:rPr>
        <w:t>2.5.2 变动审核</w:t>
      </w:r>
      <w:bookmarkEnd w:id="37"/>
    </w:p>
    <w:p w14:paraId="1603678D">
      <w:pPr>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点击系统首页→待办任务→选择资产变动选项→勾选单据→点击审核按钮审核即可完成审核。</w:t>
      </w:r>
    </w:p>
    <w:p w14:paraId="25435733">
      <w:pPr>
        <w:rPr>
          <w:rFonts w:hint="eastAsia"/>
          <w:lang w:val="en-US" w:eastAsia="zh-CN"/>
        </w:rPr>
      </w:pPr>
    </w:p>
    <w:p w14:paraId="6EB6D5EB">
      <w:pPr>
        <w:rPr>
          <w:rFonts w:hint="eastAsia"/>
          <w:lang w:val="en-US" w:eastAsia="zh-CN"/>
        </w:rPr>
      </w:pPr>
      <w:r>
        <w:drawing>
          <wp:inline distT="0" distB="0" distL="114300" distR="114300">
            <wp:extent cx="5267325" cy="2333625"/>
            <wp:effectExtent l="9525" t="9525" r="11430"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67325" cy="2333625"/>
                    </a:xfrm>
                    <a:prstGeom prst="rect">
                      <a:avLst/>
                    </a:prstGeom>
                    <a:noFill/>
                    <a:ln>
                      <a:solidFill>
                        <a:schemeClr val="tx1"/>
                      </a:solidFill>
                    </a:ln>
                  </pic:spPr>
                </pic:pic>
              </a:graphicData>
            </a:graphic>
          </wp:inline>
        </w:drawing>
      </w:r>
    </w:p>
    <w:p w14:paraId="718E36EA">
      <w:pPr>
        <w:pStyle w:val="4"/>
        <w:bidi w:val="0"/>
        <w:rPr>
          <w:rFonts w:hint="eastAsia"/>
          <w:lang w:val="en-US" w:eastAsia="zh-CN"/>
        </w:rPr>
      </w:pPr>
      <w:bookmarkStart w:id="38" w:name="_Toc24764"/>
      <w:bookmarkStart w:id="39" w:name="_Toc13509"/>
      <w:bookmarkStart w:id="40" w:name="_Toc22004"/>
      <w:r>
        <w:rPr>
          <w:rFonts w:hint="eastAsia"/>
          <w:lang w:val="en-US" w:eastAsia="zh-CN"/>
        </w:rPr>
        <w:t>2.6</w:t>
      </w:r>
      <w:r>
        <w:rPr>
          <w:rFonts w:hint="eastAsia"/>
          <w:lang w:val="en-US" w:eastAsia="zh-CN"/>
        </w:rPr>
        <w:tab/>
      </w:r>
      <w:r>
        <w:rPr>
          <w:rFonts w:hint="eastAsia"/>
          <w:lang w:val="en-US" w:eastAsia="zh-CN"/>
        </w:rPr>
        <w:t>资产处置</w:t>
      </w:r>
      <w:bookmarkEnd w:id="38"/>
      <w:bookmarkEnd w:id="39"/>
      <w:bookmarkEnd w:id="40"/>
    </w:p>
    <w:p w14:paraId="4B9D0D77">
      <w:pPr>
        <w:keepNext w:val="0"/>
        <w:keepLines w:val="0"/>
        <w:widowControl w:val="0"/>
        <w:suppressLineNumbers w:val="0"/>
        <w:spacing w:before="120" w:beforeAutospacing="0" w:after="120" w:afterAutospacing="0"/>
        <w:ind w:left="0" w:right="0" w:firstLine="420" w:firstLineChars="200"/>
        <w:jc w:val="both"/>
        <w:rPr>
          <w:rFonts w:hint="default"/>
          <w:lang w:val="en-US" w:eastAsia="zh-CN"/>
        </w:rPr>
      </w:pPr>
      <w:r>
        <w:rPr>
          <w:rFonts w:hint="eastAsia" w:ascii="宋体" w:hAnsi="宋体" w:eastAsia="宋体" w:cs="宋体"/>
          <w:kern w:val="2"/>
          <w:sz w:val="21"/>
          <w:szCs w:val="21"/>
          <w:lang w:val="en-US" w:eastAsia="zh-CN" w:bidi="ar"/>
        </w:rPr>
        <w:t>本功能可以进行资产的报废报损、资产报失、退库、调外单位等处置申请及审核，该操作步骤与【校内调拨】的操作步骤基本一致。</w:t>
      </w:r>
    </w:p>
    <w:p w14:paraId="110054C8">
      <w:pPr>
        <w:pStyle w:val="5"/>
        <w:numPr>
          <w:ilvl w:val="0"/>
          <w:numId w:val="0"/>
        </w:numPr>
        <w:bidi w:val="0"/>
        <w:rPr>
          <w:rFonts w:hint="eastAsia"/>
          <w:b/>
          <w:lang w:val="en-US" w:eastAsia="zh-CN"/>
        </w:rPr>
      </w:pPr>
      <w:bookmarkStart w:id="41" w:name="_Toc1415"/>
      <w:r>
        <w:rPr>
          <w:rFonts w:hint="eastAsia"/>
          <w:b/>
          <w:lang w:val="en-US" w:eastAsia="zh-CN"/>
        </w:rPr>
        <w:t>2.6.1 处置申请</w:t>
      </w:r>
      <w:bookmarkEnd w:id="41"/>
    </w:p>
    <w:p w14:paraId="69B3110C">
      <w:pPr>
        <w:rPr>
          <w:rFonts w:hint="eastAsia" w:ascii="宋体" w:hAnsi="宋体" w:eastAsia="宋体" w:cs="宋体"/>
          <w:b w:val="0"/>
          <w:bCs/>
          <w:lang w:val="en-US" w:eastAsia="zh-CN"/>
        </w:rPr>
      </w:pPr>
      <w:r>
        <w:rPr>
          <w:rFonts w:hint="eastAsia" w:ascii="宋体" w:hAnsi="宋体" w:eastAsia="宋体" w:cs="宋体"/>
          <w:b w:val="0"/>
          <w:bCs/>
          <w:lang w:val="en-US" w:eastAsia="zh-CN"/>
        </w:rPr>
        <w:t>点击首页【处置申请】按钮。</w:t>
      </w:r>
    </w:p>
    <w:p w14:paraId="027C8382">
      <w:r>
        <w:drawing>
          <wp:inline distT="0" distB="0" distL="114300" distR="114300">
            <wp:extent cx="5266690" cy="2301240"/>
            <wp:effectExtent l="9525" t="9525" r="12065" b="2095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19"/>
                    <a:stretch>
                      <a:fillRect/>
                    </a:stretch>
                  </pic:blipFill>
                  <pic:spPr>
                    <a:xfrm>
                      <a:off x="0" y="0"/>
                      <a:ext cx="5266690" cy="2301240"/>
                    </a:xfrm>
                    <a:prstGeom prst="rect">
                      <a:avLst/>
                    </a:prstGeom>
                    <a:noFill/>
                    <a:ln>
                      <a:solidFill>
                        <a:schemeClr val="tx1"/>
                      </a:solidFill>
                    </a:ln>
                  </pic:spPr>
                </pic:pic>
              </a:graphicData>
            </a:graphic>
          </wp:inline>
        </w:drawing>
      </w:r>
    </w:p>
    <w:p w14:paraId="7455ED82">
      <w:pPr>
        <w:rPr>
          <w:rFonts w:hint="eastAsia" w:ascii="宋体" w:hAnsi="宋体" w:eastAsia="宋体" w:cs="宋体"/>
          <w:b w:val="0"/>
          <w:bCs/>
          <w:lang w:val="en-US" w:eastAsia="zh-CN"/>
        </w:rPr>
      </w:pPr>
      <w:r>
        <w:rPr>
          <w:rFonts w:hint="eastAsia" w:ascii="宋体" w:hAnsi="宋体" w:eastAsia="宋体" w:cs="宋体"/>
          <w:b w:val="0"/>
          <w:bCs/>
          <w:lang w:val="en-US" w:eastAsia="zh-CN"/>
        </w:rPr>
        <w:t>选择需要申请的业务类型。</w:t>
      </w:r>
    </w:p>
    <w:p w14:paraId="08C9EDF0">
      <w:r>
        <w:drawing>
          <wp:inline distT="0" distB="0" distL="114300" distR="114300">
            <wp:extent cx="5270500" cy="2088515"/>
            <wp:effectExtent l="9525" t="9525" r="23495" b="2032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0"/>
                    <a:stretch>
                      <a:fillRect/>
                    </a:stretch>
                  </pic:blipFill>
                  <pic:spPr>
                    <a:xfrm>
                      <a:off x="0" y="0"/>
                      <a:ext cx="5270500" cy="2088515"/>
                    </a:xfrm>
                    <a:prstGeom prst="rect">
                      <a:avLst/>
                    </a:prstGeom>
                    <a:noFill/>
                    <a:ln>
                      <a:solidFill>
                        <a:schemeClr val="tx1"/>
                      </a:solidFill>
                    </a:ln>
                  </pic:spPr>
                </pic:pic>
              </a:graphicData>
            </a:graphic>
          </wp:inline>
        </w:drawing>
      </w:r>
    </w:p>
    <w:p w14:paraId="7FB43615">
      <w:pPr>
        <w:rPr>
          <w:rFonts w:hint="eastAsia" w:ascii="宋体" w:hAnsi="宋体" w:eastAsia="宋体" w:cs="宋体"/>
          <w:b w:val="0"/>
          <w:bCs/>
          <w:lang w:val="en-US" w:eastAsia="zh-CN"/>
        </w:rPr>
      </w:pPr>
      <w:r>
        <w:rPr>
          <w:rFonts w:hint="eastAsia" w:ascii="宋体" w:hAnsi="宋体" w:eastAsia="宋体" w:cs="宋体"/>
          <w:b w:val="0"/>
          <w:bCs/>
          <w:lang w:val="en-US" w:eastAsia="zh-CN"/>
        </w:rPr>
        <w:t>选择需要处置的资产，填写处置信息后点击【提交审核】按钮。</w:t>
      </w:r>
    </w:p>
    <w:p w14:paraId="4EC01FDD">
      <w:pPr>
        <w:rPr>
          <w:rFonts w:hint="eastAsia"/>
          <w:lang w:val="en-US" w:eastAsia="zh-CN"/>
        </w:rPr>
      </w:pPr>
    </w:p>
    <w:p w14:paraId="5480E267">
      <w:pPr>
        <w:pStyle w:val="5"/>
        <w:numPr>
          <w:ilvl w:val="0"/>
          <w:numId w:val="0"/>
        </w:numPr>
        <w:bidi w:val="0"/>
        <w:rPr>
          <w:rFonts w:hint="default"/>
          <w:b/>
          <w:lang w:val="en-US" w:eastAsia="zh-CN"/>
        </w:rPr>
      </w:pPr>
      <w:bookmarkStart w:id="42" w:name="_Toc25403"/>
      <w:r>
        <w:rPr>
          <w:rFonts w:hint="eastAsia"/>
          <w:b/>
          <w:lang w:val="en-US" w:eastAsia="zh-CN"/>
        </w:rPr>
        <w:t>2.6.2 处置审核</w:t>
      </w:r>
      <w:bookmarkEnd w:id="42"/>
    </w:p>
    <w:p w14:paraId="42FFC5E8">
      <w:pPr>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点击系统首页→待办任务→选择资产变动选项→勾选单据→点击审核按钮审核即可完成审核。</w:t>
      </w:r>
    </w:p>
    <w:p w14:paraId="38D3C5E8">
      <w:pPr>
        <w:rPr>
          <w:rFonts w:hint="default"/>
          <w:lang w:val="en-US" w:eastAsia="zh-CN"/>
        </w:rPr>
      </w:pPr>
      <w:r>
        <w:drawing>
          <wp:inline distT="0" distB="0" distL="114300" distR="114300">
            <wp:extent cx="5261610" cy="2277110"/>
            <wp:effectExtent l="9525" t="9525" r="17145" b="1460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1"/>
                    <a:stretch>
                      <a:fillRect/>
                    </a:stretch>
                  </pic:blipFill>
                  <pic:spPr>
                    <a:xfrm>
                      <a:off x="0" y="0"/>
                      <a:ext cx="5261610" cy="2277110"/>
                    </a:xfrm>
                    <a:prstGeom prst="rect">
                      <a:avLst/>
                    </a:prstGeom>
                    <a:noFill/>
                    <a:ln>
                      <a:solidFill>
                        <a:schemeClr val="tx1"/>
                      </a:solidFill>
                    </a:ln>
                  </pic:spPr>
                </pic:pic>
              </a:graphicData>
            </a:graphic>
          </wp:inline>
        </w:drawing>
      </w:r>
    </w:p>
    <w:p w14:paraId="679D2198">
      <w:pPr>
        <w:rPr>
          <w:rFonts w:hint="default"/>
          <w:lang w:val="en-US" w:eastAsia="zh-CN"/>
        </w:rPr>
      </w:pPr>
    </w:p>
    <w:p w14:paraId="6FC0F124">
      <w:pPr>
        <w:pStyle w:val="4"/>
        <w:bidi w:val="0"/>
        <w:rPr>
          <w:rFonts w:hint="eastAsia"/>
          <w:lang w:val="en-US" w:eastAsia="zh-CN"/>
        </w:rPr>
      </w:pPr>
      <w:bookmarkStart w:id="43" w:name="_Toc20503"/>
      <w:bookmarkStart w:id="44" w:name="_Toc26940"/>
      <w:bookmarkStart w:id="45" w:name="_Toc841"/>
      <w:r>
        <w:rPr>
          <w:rFonts w:hint="eastAsia"/>
          <w:lang w:val="en-US" w:eastAsia="zh-CN"/>
        </w:rPr>
        <w:t>2.7</w:t>
      </w:r>
      <w:r>
        <w:rPr>
          <w:rFonts w:hint="eastAsia"/>
          <w:lang w:val="en-US" w:eastAsia="zh-CN"/>
        </w:rPr>
        <w:tab/>
      </w:r>
      <w:r>
        <w:rPr>
          <w:rFonts w:hint="eastAsia"/>
          <w:lang w:val="en-US" w:eastAsia="zh-CN"/>
        </w:rPr>
        <w:t>周转房</w:t>
      </w:r>
      <w:bookmarkEnd w:id="43"/>
      <w:bookmarkEnd w:id="44"/>
      <w:bookmarkEnd w:id="45"/>
    </w:p>
    <w:p w14:paraId="6D8BD61B">
      <w:pPr>
        <w:ind w:firstLine="420" w:firstLineChars="0"/>
        <w:rPr>
          <w:rFonts w:hint="eastAsia" w:ascii="宋体" w:hAnsi="宋体" w:eastAsia="宋体" w:cs="宋体"/>
          <w:lang w:val="en-US" w:eastAsia="zh-CN"/>
        </w:rPr>
      </w:pPr>
      <w:r>
        <w:rPr>
          <w:rFonts w:hint="eastAsia" w:ascii="宋体" w:hAnsi="宋体" w:eastAsia="宋体" w:cs="宋体"/>
          <w:lang w:val="en-US" w:eastAsia="zh-CN"/>
        </w:rPr>
        <w:t>本功能可办理周转房入住申请、续租申请、退租申请业务，并支持周转房相关合同及账单的查询。</w:t>
      </w:r>
    </w:p>
    <w:p w14:paraId="3B513627">
      <w:pPr>
        <w:pStyle w:val="5"/>
        <w:numPr>
          <w:ilvl w:val="0"/>
          <w:numId w:val="0"/>
        </w:numPr>
        <w:bidi w:val="0"/>
        <w:rPr>
          <w:rFonts w:hint="eastAsia"/>
          <w:b/>
          <w:lang w:val="en-US" w:eastAsia="zh-CN"/>
        </w:rPr>
      </w:pPr>
      <w:bookmarkStart w:id="46" w:name="_Toc15440"/>
      <w:r>
        <w:rPr>
          <w:rFonts w:hint="eastAsia"/>
          <w:b/>
          <w:lang w:val="en-US" w:eastAsia="zh-CN"/>
        </w:rPr>
        <w:t>2.7.1 住房申请</w:t>
      </w:r>
      <w:bookmarkEnd w:id="46"/>
    </w:p>
    <w:p w14:paraId="0DFF490A">
      <w:pPr>
        <w:rPr>
          <w:rFonts w:hint="eastAsia" w:ascii="宋体" w:hAnsi="宋体" w:eastAsia="宋体" w:cs="宋体"/>
          <w:lang w:val="en-US" w:eastAsia="zh-CN"/>
        </w:rPr>
      </w:pPr>
      <w:r>
        <w:rPr>
          <w:rFonts w:hint="eastAsia" w:ascii="宋体" w:hAnsi="宋体" w:eastAsia="宋体" w:cs="宋体"/>
          <w:lang w:val="en-US" w:eastAsia="zh-CN"/>
        </w:rPr>
        <w:t>平台中点击【房产管理】→【周转房（选房端）】。</w:t>
      </w:r>
    </w:p>
    <w:p w14:paraId="3B440198">
      <w:pPr>
        <w:rPr>
          <w:rFonts w:hint="default"/>
          <w:lang w:val="en-US" w:eastAsia="zh-CN"/>
        </w:rPr>
      </w:pPr>
      <w:r>
        <w:drawing>
          <wp:inline distT="0" distB="0" distL="114300" distR="114300">
            <wp:extent cx="5266690" cy="2784475"/>
            <wp:effectExtent l="9525" t="9525" r="12065" b="1016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2"/>
                    <a:stretch>
                      <a:fillRect/>
                    </a:stretch>
                  </pic:blipFill>
                  <pic:spPr>
                    <a:xfrm>
                      <a:off x="0" y="0"/>
                      <a:ext cx="5266690" cy="2784475"/>
                    </a:xfrm>
                    <a:prstGeom prst="rect">
                      <a:avLst/>
                    </a:prstGeom>
                    <a:noFill/>
                    <a:ln>
                      <a:solidFill>
                        <a:schemeClr val="tx1"/>
                      </a:solidFill>
                    </a:ln>
                  </pic:spPr>
                </pic:pic>
              </a:graphicData>
            </a:graphic>
          </wp:inline>
        </w:drawing>
      </w:r>
    </w:p>
    <w:p w14:paraId="66BF68E3">
      <w:pPr>
        <w:ind w:firstLine="420" w:firstLineChars="0"/>
        <w:rPr>
          <w:rFonts w:hint="eastAsia" w:ascii="宋体" w:hAnsi="宋体" w:eastAsia="宋体" w:cs="宋体"/>
          <w:lang w:val="en-US" w:eastAsia="zh-CN"/>
        </w:rPr>
      </w:pPr>
      <w:r>
        <w:rPr>
          <w:rFonts w:hint="eastAsia" w:ascii="宋体" w:hAnsi="宋体" w:eastAsia="宋体" w:cs="宋体"/>
          <w:lang w:val="en-US" w:eastAsia="zh-CN"/>
        </w:rPr>
        <w:t>点击【入住申请】按钮。</w:t>
      </w:r>
    </w:p>
    <w:p w14:paraId="4C8D675F">
      <w:r>
        <w:drawing>
          <wp:inline distT="0" distB="0" distL="114300" distR="114300">
            <wp:extent cx="5266690" cy="2153285"/>
            <wp:effectExtent l="9525" t="9525" r="12065" b="1651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23"/>
                    <a:stretch>
                      <a:fillRect/>
                    </a:stretch>
                  </pic:blipFill>
                  <pic:spPr>
                    <a:xfrm>
                      <a:off x="0" y="0"/>
                      <a:ext cx="5266690" cy="2153285"/>
                    </a:xfrm>
                    <a:prstGeom prst="rect">
                      <a:avLst/>
                    </a:prstGeom>
                    <a:noFill/>
                    <a:ln>
                      <a:solidFill>
                        <a:schemeClr val="tx1"/>
                      </a:solidFill>
                    </a:ln>
                  </pic:spPr>
                </pic:pic>
              </a:graphicData>
            </a:graphic>
          </wp:inline>
        </w:drawing>
      </w:r>
    </w:p>
    <w:p w14:paraId="63D1A3CB">
      <w:pPr>
        <w:ind w:firstLine="420" w:firstLineChars="0"/>
        <w:rPr>
          <w:rFonts w:hint="eastAsia" w:ascii="宋体" w:hAnsi="宋体" w:eastAsia="宋体" w:cs="宋体"/>
          <w:lang w:val="en-US" w:eastAsia="zh-CN"/>
        </w:rPr>
      </w:pPr>
      <w:r>
        <w:rPr>
          <w:rFonts w:hint="eastAsia" w:ascii="宋体" w:hAnsi="宋体" w:eastAsia="宋体" w:cs="宋体"/>
          <w:lang w:val="en-US" w:eastAsia="zh-CN"/>
        </w:rPr>
        <w:t>填写申请材料后点击【提交】按钮。</w:t>
      </w:r>
    </w:p>
    <w:p w14:paraId="458D0D80">
      <w:pPr>
        <w:rPr>
          <w:rFonts w:hint="default"/>
          <w:lang w:val="en-US" w:eastAsia="zh-CN"/>
        </w:rPr>
      </w:pPr>
      <w:r>
        <w:drawing>
          <wp:inline distT="0" distB="0" distL="114300" distR="114300">
            <wp:extent cx="5270500" cy="3267075"/>
            <wp:effectExtent l="9525" t="9525" r="23495" b="1524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4"/>
                    <a:stretch>
                      <a:fillRect/>
                    </a:stretch>
                  </pic:blipFill>
                  <pic:spPr>
                    <a:xfrm>
                      <a:off x="0" y="0"/>
                      <a:ext cx="5270500" cy="3267075"/>
                    </a:xfrm>
                    <a:prstGeom prst="rect">
                      <a:avLst/>
                    </a:prstGeom>
                    <a:noFill/>
                    <a:ln>
                      <a:solidFill>
                        <a:schemeClr val="tx1"/>
                      </a:solidFill>
                    </a:ln>
                  </pic:spPr>
                </pic:pic>
              </a:graphicData>
            </a:graphic>
          </wp:inline>
        </w:drawing>
      </w:r>
    </w:p>
    <w:p w14:paraId="420E46E8">
      <w:pPr>
        <w:rPr>
          <w:rFonts w:hint="eastAsia"/>
          <w:lang w:val="en-US" w:eastAsia="zh-CN"/>
        </w:rPr>
      </w:pPr>
    </w:p>
    <w:p w14:paraId="574C144C">
      <w:pPr>
        <w:pStyle w:val="5"/>
        <w:numPr>
          <w:ilvl w:val="0"/>
          <w:numId w:val="0"/>
        </w:numPr>
        <w:bidi w:val="0"/>
        <w:rPr>
          <w:rFonts w:hint="eastAsia"/>
          <w:b/>
          <w:lang w:val="en-US" w:eastAsia="zh-CN"/>
        </w:rPr>
      </w:pPr>
      <w:bookmarkStart w:id="47" w:name="_Toc14224"/>
      <w:r>
        <w:rPr>
          <w:rFonts w:hint="eastAsia"/>
          <w:b/>
          <w:lang w:val="en-US" w:eastAsia="zh-CN"/>
        </w:rPr>
        <w:t>2.7.2 周转房审核</w:t>
      </w:r>
      <w:bookmarkEnd w:id="47"/>
    </w:p>
    <w:p w14:paraId="2CC05427">
      <w:pPr>
        <w:ind w:firstLine="420" w:firstLineChars="0"/>
        <w:rPr>
          <w:rFonts w:hint="eastAsia" w:ascii="宋体" w:hAnsi="宋体" w:eastAsia="宋体" w:cs="宋体"/>
          <w:b w:val="0"/>
          <w:bCs/>
          <w:lang w:val="en-US" w:eastAsia="zh-CN"/>
        </w:rPr>
      </w:pPr>
      <w:r>
        <w:rPr>
          <w:rFonts w:hint="eastAsia" w:ascii="宋体" w:hAnsi="宋体" w:eastAsia="宋体" w:cs="宋体"/>
          <w:b w:val="0"/>
          <w:bCs/>
          <w:lang w:val="en-US" w:eastAsia="zh-CN"/>
        </w:rPr>
        <w:t>点击首页待办事项进入审核页面。</w:t>
      </w:r>
    </w:p>
    <w:p w14:paraId="329FB44F">
      <w:pPr>
        <w:rPr>
          <w:rFonts w:hint="default"/>
          <w:b/>
          <w:lang w:val="en-US" w:eastAsia="zh-CN"/>
        </w:rPr>
      </w:pPr>
      <w:r>
        <w:drawing>
          <wp:inline distT="0" distB="0" distL="114300" distR="114300">
            <wp:extent cx="5267960" cy="2333625"/>
            <wp:effectExtent l="9525" t="9525" r="10795" b="1905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5"/>
                    <a:stretch>
                      <a:fillRect/>
                    </a:stretch>
                  </pic:blipFill>
                  <pic:spPr>
                    <a:xfrm>
                      <a:off x="0" y="0"/>
                      <a:ext cx="5267960" cy="2333625"/>
                    </a:xfrm>
                    <a:prstGeom prst="rect">
                      <a:avLst/>
                    </a:prstGeom>
                    <a:noFill/>
                    <a:ln>
                      <a:solidFill>
                        <a:schemeClr val="tx1"/>
                      </a:solidFill>
                    </a:ln>
                  </pic:spPr>
                </pic:pic>
              </a:graphicData>
            </a:graphic>
          </wp:inline>
        </w:drawing>
      </w:r>
    </w:p>
    <w:p w14:paraId="3E0ABEC3">
      <w:pPr>
        <w:rPr>
          <w:rFonts w:hint="default" w:ascii="宋体" w:hAnsi="宋体" w:eastAsia="宋体" w:cs="宋体"/>
          <w:i w:val="0"/>
          <w:iCs w:val="0"/>
          <w:caps w:val="0"/>
          <w:color w:val="333333"/>
          <w:spacing w:val="0"/>
          <w:sz w:val="19"/>
          <w:szCs w:val="19"/>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E1E325"/>
    <w:multiLevelType w:val="singleLevel"/>
    <w:tmpl w:val="7AE1E325"/>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952D48"/>
    <w:rsid w:val="0C4A6383"/>
    <w:rsid w:val="0D26294C"/>
    <w:rsid w:val="0FF94348"/>
    <w:rsid w:val="112E6273"/>
    <w:rsid w:val="1A1220CE"/>
    <w:rsid w:val="1ACD08AB"/>
    <w:rsid w:val="218B501C"/>
    <w:rsid w:val="2311298A"/>
    <w:rsid w:val="25A10A90"/>
    <w:rsid w:val="28EF40E2"/>
    <w:rsid w:val="2B6D12EE"/>
    <w:rsid w:val="2DBD7F71"/>
    <w:rsid w:val="31E83DC4"/>
    <w:rsid w:val="34DE56D2"/>
    <w:rsid w:val="35F66AB0"/>
    <w:rsid w:val="435F612E"/>
    <w:rsid w:val="48546F6F"/>
    <w:rsid w:val="66573BB9"/>
    <w:rsid w:val="6FF51CAF"/>
    <w:rsid w:val="71F65166"/>
    <w:rsid w:val="722A12B4"/>
    <w:rsid w:val="75B02871"/>
    <w:rsid w:val="774150D6"/>
    <w:rsid w:val="789F7920"/>
    <w:rsid w:val="7C321F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7">
    <w:name w:val="toc 5"/>
    <w:basedOn w:val="1"/>
    <w:next w:val="1"/>
    <w:qFormat/>
    <w:uiPriority w:val="0"/>
    <w:pPr>
      <w:ind w:left="1680" w:leftChars="800"/>
    </w:pPr>
  </w:style>
  <w:style w:type="paragraph" w:styleId="8">
    <w:name w:val="toc 3"/>
    <w:basedOn w:val="1"/>
    <w:next w:val="1"/>
    <w:qFormat/>
    <w:uiPriority w:val="0"/>
    <w:pPr>
      <w:ind w:left="840" w:leftChars="400"/>
    </w:p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2"/>
    <w:basedOn w:val="1"/>
    <w:next w:val="1"/>
    <w:qFormat/>
    <w:uiPriority w:val="0"/>
    <w:pPr>
      <w:ind w:left="420" w:leftChars="200"/>
    </w:pPr>
  </w:style>
  <w:style w:type="character" w:styleId="14">
    <w:name w:val="Hyperlink"/>
    <w:basedOn w:val="1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353</Words>
  <Characters>433</Characters>
  <Lines>1</Lines>
  <Paragraphs>1</Paragraphs>
  <TotalTime>1</TotalTime>
  <ScaleCrop>false</ScaleCrop>
  <LinksUpToDate>false</LinksUpToDate>
  <CharactersWithSpaces>529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2026-04-06T09:35:00Z</dcterms:created>
  <dc:creator>BJPRD</dc:creator>
  <cp:lastModifiedBy>陈严毅</cp:lastModifiedBy>
  <dcterms:modified xsi:type="dcterms:W3CDTF">2026-04-27T09:05:23Z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eyJoZGlkIjoiNDIwN2QzNjJkODg0Y2RiYmM3MDNjZTBjMjNjYzQ0ZGEiLCJ1c2VySWQiOiIxMTUwMzQ3OTQxIn0=</vt:lpwstr>
  </property>
  <property fmtid="{D5CDD505-2E9C-101B-9397-08002B2CF9AE}" pid="4" name="ICV">
    <vt:lpwstr>4920789DE61A44398D4D04FD8359BD13_12</vt:lpwstr>
  </property>
</Properties>
</file>